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B5E" w14:textId="504B9AFF" w:rsidR="0075643D" w:rsidRPr="007A130D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7A130D">
        <w:rPr>
          <w:b/>
          <w:bCs/>
        </w:rPr>
        <w:t>FOR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USE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IN</w:t>
      </w:r>
      <w:r w:rsidR="006F1872">
        <w:rPr>
          <w:b/>
          <w:bCs/>
        </w:rPr>
        <w:t xml:space="preserve"> </w:t>
      </w:r>
      <w:r w:rsidRPr="007A130D">
        <w:rPr>
          <w:b/>
          <w:bCs/>
          <w:u w:val="single"/>
        </w:rPr>
        <w:t>CT</w:t>
      </w:r>
    </w:p>
    <w:p w14:paraId="62DD3E88" w14:textId="6732273D" w:rsidR="0075643D" w:rsidRPr="007A130D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A130D">
        <w:t>MUST</w:t>
      </w:r>
      <w:r w:rsidR="006F1872">
        <w:t xml:space="preserve"> </w:t>
      </w:r>
      <w:r w:rsidRPr="007A130D">
        <w:t>BE</w:t>
      </w:r>
      <w:r w:rsidR="006F1872">
        <w:t xml:space="preserve"> </w:t>
      </w:r>
      <w:r w:rsidRPr="007A130D">
        <w:t>RECORDED</w:t>
      </w:r>
      <w:r w:rsidR="006F1872">
        <w:t xml:space="preserve"> </w:t>
      </w:r>
      <w:r w:rsidRPr="007A130D">
        <w:t>IN</w:t>
      </w:r>
      <w:r w:rsidR="006F1872">
        <w:t xml:space="preserve"> </w:t>
      </w:r>
      <w:r w:rsidRPr="007A130D">
        <w:t>CT</w:t>
      </w:r>
    </w:p>
    <w:p w14:paraId="2271057E" w14:textId="4C6FE4E1" w:rsidR="0075643D" w:rsidRPr="007A130D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7A130D">
        <w:rPr>
          <w:b/>
          <w:bCs/>
        </w:rPr>
        <w:t>Remove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this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notice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before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executing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and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recording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this</w:t>
      </w:r>
      <w:r w:rsidR="006F1872">
        <w:rPr>
          <w:b/>
          <w:bCs/>
        </w:rPr>
        <w:t xml:space="preserve"> </w:t>
      </w:r>
      <w:r w:rsidRPr="007A130D">
        <w:rPr>
          <w:b/>
          <w:bCs/>
        </w:rPr>
        <w:t>document.</w:t>
      </w:r>
    </w:p>
    <w:p w14:paraId="6073E4DF" w14:textId="2E122B9B" w:rsidR="0075643D" w:rsidRPr="005E1B6E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130D">
        <w:t>PLEASE</w:t>
      </w:r>
      <w:r w:rsidR="006F1872">
        <w:t xml:space="preserve"> </w:t>
      </w:r>
      <w:r w:rsidRPr="007A130D">
        <w:t>CONSULT</w:t>
      </w:r>
      <w:r w:rsidR="006F1872">
        <w:t xml:space="preserve"> </w:t>
      </w:r>
      <w:r w:rsidRPr="007A130D">
        <w:t>LEGAL</w:t>
      </w:r>
      <w:r w:rsidR="006F1872">
        <w:t xml:space="preserve"> </w:t>
      </w:r>
      <w:r w:rsidRPr="007A130D">
        <w:t>COUNSEL</w:t>
      </w:r>
      <w:r w:rsidR="006F1872">
        <w:t xml:space="preserve"> </w:t>
      </w:r>
      <w:r w:rsidRPr="007A130D">
        <w:t>TO</w:t>
      </w:r>
      <w:r w:rsidR="006F1872">
        <w:t xml:space="preserve"> </w:t>
      </w:r>
      <w:r w:rsidRPr="007A130D">
        <w:t>ENSURE</w:t>
      </w:r>
      <w:r w:rsidR="006F1872">
        <w:t xml:space="preserve"> </w:t>
      </w:r>
      <w:r w:rsidRPr="007A130D">
        <w:t>FULL</w:t>
      </w:r>
      <w:r w:rsidR="006F1872">
        <w:t xml:space="preserve"> </w:t>
      </w:r>
      <w:r w:rsidRPr="007A130D">
        <w:t>COMPLIANCE</w:t>
      </w:r>
      <w:r w:rsidR="006F1872">
        <w:t xml:space="preserve"> </w:t>
      </w:r>
      <w:r w:rsidRPr="007A130D">
        <w:t>WITH</w:t>
      </w:r>
      <w:r w:rsidR="006F1872">
        <w:t xml:space="preserve"> </w:t>
      </w:r>
      <w:r w:rsidRPr="007A130D">
        <w:t>RECORDING</w:t>
      </w:r>
      <w:r w:rsidR="006F1872">
        <w:t xml:space="preserve"> </w:t>
      </w:r>
      <w:r w:rsidRPr="007A130D">
        <w:t>AND</w:t>
      </w:r>
      <w:r w:rsidR="006F1872">
        <w:t xml:space="preserve"> </w:t>
      </w:r>
      <w:r w:rsidRPr="007A130D">
        <w:t>OTHER</w:t>
      </w:r>
      <w:r w:rsidR="006F1872">
        <w:t xml:space="preserve"> </w:t>
      </w:r>
      <w:r w:rsidRPr="007A130D">
        <w:t>REQUIREMENTS</w:t>
      </w:r>
      <w:r w:rsidR="006F1872">
        <w:t xml:space="preserve"> </w:t>
      </w:r>
      <w:r w:rsidRPr="007A130D">
        <w:t>OF</w:t>
      </w:r>
      <w:r w:rsidR="006F1872">
        <w:t xml:space="preserve"> </w:t>
      </w:r>
      <w:r w:rsidRPr="007A130D">
        <w:t>STATE</w:t>
      </w:r>
      <w:r w:rsidR="006F1872">
        <w:t xml:space="preserve"> </w:t>
      </w:r>
      <w:r w:rsidRPr="007A130D">
        <w:t>LAW.</w:t>
      </w:r>
      <w:r w:rsidR="006F1872">
        <w:t xml:space="preserve"> </w:t>
      </w:r>
      <w:r w:rsidRPr="007A130D">
        <w:t>BY</w:t>
      </w:r>
      <w:r w:rsidR="006F1872">
        <w:t xml:space="preserve"> </w:t>
      </w:r>
      <w:r w:rsidRPr="007A130D">
        <w:t>PROVIDING</w:t>
      </w:r>
      <w:r w:rsidR="006F1872">
        <w:t xml:space="preserve"> </w:t>
      </w:r>
      <w:r w:rsidRPr="007A130D">
        <w:t>YOU</w:t>
      </w:r>
      <w:r w:rsidR="006F1872">
        <w:t xml:space="preserve"> </w:t>
      </w:r>
      <w:r w:rsidRPr="007A130D">
        <w:t>WITH</w:t>
      </w:r>
      <w:r w:rsidR="006F1872">
        <w:t xml:space="preserve"> </w:t>
      </w:r>
      <w:r w:rsidRPr="007A130D">
        <w:t>THESE</w:t>
      </w:r>
      <w:r w:rsidR="006F1872">
        <w:t xml:space="preserve"> </w:t>
      </w:r>
      <w:r w:rsidRPr="007A130D">
        <w:t>DOCUMENTS,</w:t>
      </w:r>
      <w:r w:rsidR="006F1872">
        <w:t xml:space="preserve"> </w:t>
      </w:r>
      <w:r w:rsidRPr="007A130D">
        <w:t>THE</w:t>
      </w:r>
      <w:r w:rsidR="006F1872">
        <w:t xml:space="preserve"> </w:t>
      </w:r>
      <w:r w:rsidRPr="007A130D">
        <w:t>FEDERAL</w:t>
      </w:r>
      <w:r w:rsidR="006F1872">
        <w:t xml:space="preserve"> </w:t>
      </w:r>
      <w:r w:rsidRPr="007A130D">
        <w:t>HOME</w:t>
      </w:r>
      <w:r w:rsidR="006F1872">
        <w:t xml:space="preserve"> </w:t>
      </w:r>
      <w:r w:rsidRPr="007A130D">
        <w:t>LOAN</w:t>
      </w:r>
      <w:r w:rsidR="006F1872">
        <w:t xml:space="preserve"> </w:t>
      </w:r>
      <w:r w:rsidRPr="007A130D">
        <w:t>BANK</w:t>
      </w:r>
      <w:r w:rsidR="006F1872">
        <w:t xml:space="preserve"> </w:t>
      </w:r>
      <w:r w:rsidRPr="007A130D">
        <w:t>OF</w:t>
      </w:r>
      <w:r w:rsidR="006F1872">
        <w:t xml:space="preserve"> </w:t>
      </w:r>
      <w:r w:rsidRPr="007A130D">
        <w:t>BOSTON</w:t>
      </w:r>
      <w:r w:rsidR="006F1872">
        <w:t xml:space="preserve"> </w:t>
      </w:r>
      <w:r w:rsidRPr="007A130D">
        <w:t>(FHLBank</w:t>
      </w:r>
      <w:r w:rsidR="006F1872">
        <w:t xml:space="preserve"> </w:t>
      </w:r>
      <w:r w:rsidRPr="007A130D">
        <w:t>Bo</w:t>
      </w:r>
      <w:r w:rsidRPr="00E47CF9">
        <w:t>ston</w:t>
      </w:r>
      <w:r w:rsidR="006F1872">
        <w:t xml:space="preserve"> </w:t>
      </w:r>
      <w:r w:rsidRPr="005E1B6E">
        <w:t>OR</w:t>
      </w:r>
      <w:r w:rsidR="006F1872">
        <w:t xml:space="preserve"> </w:t>
      </w:r>
      <w:r w:rsidRPr="005E1B6E">
        <w:t>BANK)</w:t>
      </w:r>
      <w:r w:rsidR="006F1872">
        <w:t xml:space="preserve"> </w:t>
      </w:r>
      <w:r w:rsidRPr="005E1B6E">
        <w:t>IS</w:t>
      </w:r>
      <w:r w:rsidR="006F1872">
        <w:t xml:space="preserve"> </w:t>
      </w:r>
      <w:r w:rsidRPr="005E1B6E">
        <w:t>IN</w:t>
      </w:r>
      <w:r w:rsidR="006F1872">
        <w:t xml:space="preserve"> </w:t>
      </w:r>
      <w:r w:rsidRPr="005E1B6E">
        <w:t>NO</w:t>
      </w:r>
      <w:r w:rsidR="006F1872">
        <w:t xml:space="preserve"> </w:t>
      </w:r>
      <w:r w:rsidRPr="005E1B6E">
        <w:t>WAY</w:t>
      </w:r>
      <w:r w:rsidR="006F1872">
        <w:t xml:space="preserve"> </w:t>
      </w:r>
      <w:r w:rsidRPr="005E1B6E">
        <w:t>PROVIDING</w:t>
      </w:r>
      <w:r w:rsidR="006F1872">
        <w:t xml:space="preserve"> </w:t>
      </w:r>
      <w:r w:rsidRPr="005E1B6E">
        <w:t>LEGAL</w:t>
      </w:r>
      <w:r w:rsidR="006F1872">
        <w:t xml:space="preserve"> </w:t>
      </w:r>
      <w:r w:rsidRPr="005E1B6E">
        <w:t>ADVICE</w:t>
      </w:r>
      <w:r w:rsidR="006F1872">
        <w:t xml:space="preserve"> </w:t>
      </w:r>
      <w:r w:rsidRPr="005E1B6E">
        <w:t>OR</w:t>
      </w:r>
      <w:r w:rsidR="006F1872">
        <w:t xml:space="preserve"> </w:t>
      </w:r>
      <w:r w:rsidRPr="005E1B6E">
        <w:t>MAKING</w:t>
      </w:r>
      <w:r w:rsidR="006F1872">
        <w:t xml:space="preserve"> </w:t>
      </w:r>
      <w:r w:rsidRPr="005E1B6E">
        <w:t>ANY</w:t>
      </w:r>
      <w:r w:rsidR="006F1872">
        <w:t xml:space="preserve"> </w:t>
      </w:r>
      <w:r w:rsidRPr="005E1B6E">
        <w:t>REPRESENTATION</w:t>
      </w:r>
      <w:r w:rsidR="006F1872">
        <w:t xml:space="preserve"> </w:t>
      </w:r>
      <w:r w:rsidRPr="005E1B6E">
        <w:t>AS</w:t>
      </w:r>
      <w:r w:rsidR="006F1872">
        <w:t xml:space="preserve"> </w:t>
      </w:r>
      <w:r w:rsidRPr="005E1B6E">
        <w:t>TO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EFFECTIVENESS</w:t>
      </w:r>
      <w:r w:rsidR="006F1872">
        <w:t xml:space="preserve"> </w:t>
      </w:r>
      <w:r w:rsidRPr="005E1B6E">
        <w:t>OF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DOCUMENTS.</w:t>
      </w:r>
    </w:p>
    <w:p w14:paraId="41CA7952" w14:textId="2610FBDF" w:rsidR="0075643D" w:rsidRPr="005E1B6E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E1B6E">
        <w:rPr>
          <w:b/>
        </w:rPr>
        <w:t>Pay</w:t>
      </w:r>
      <w:r w:rsidR="006F1872">
        <w:rPr>
          <w:b/>
        </w:rPr>
        <w:t xml:space="preserve"> </w:t>
      </w:r>
      <w:r w:rsidRPr="005E1B6E">
        <w:rPr>
          <w:b/>
        </w:rPr>
        <w:t>particular</w:t>
      </w:r>
      <w:r w:rsidR="006F1872">
        <w:rPr>
          <w:b/>
        </w:rPr>
        <w:t xml:space="preserve"> </w:t>
      </w:r>
      <w:r w:rsidRPr="005E1B6E">
        <w:rPr>
          <w:b/>
        </w:rPr>
        <w:t>attention</w:t>
      </w:r>
      <w:r w:rsidR="006F1872">
        <w:rPr>
          <w:b/>
        </w:rPr>
        <w:t xml:space="preserve"> </w:t>
      </w:r>
      <w:r w:rsidRPr="005E1B6E">
        <w:rPr>
          <w:b/>
        </w:rPr>
        <w:t>to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following:</w:t>
      </w:r>
    </w:p>
    <w:p w14:paraId="1964C30D" w14:textId="54C69235" w:rsidR="0075643D" w:rsidRPr="005E1B6E" w:rsidRDefault="0075643D" w:rsidP="0030041F">
      <w:pPr>
        <w:pStyle w:val="BodyText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40"/>
          <w:tab w:val="clear" w:pos="9900"/>
        </w:tabs>
        <w:autoSpaceDE w:val="0"/>
        <w:autoSpaceDN w:val="0"/>
        <w:adjustRightInd w:val="0"/>
        <w:ind w:left="0" w:firstLine="0"/>
        <w:rPr>
          <w:rFonts w:ascii="Arial Narrow" w:hAnsi="Arial Narrow"/>
          <w:b/>
          <w:sz w:val="24"/>
          <w:szCs w:val="24"/>
        </w:rPr>
      </w:pPr>
      <w:r w:rsidRPr="005E1B6E">
        <w:rPr>
          <w:rFonts w:ascii="Arial Narrow" w:hAnsi="Arial Narrow"/>
          <w:b/>
          <w:sz w:val="24"/>
          <w:szCs w:val="24"/>
        </w:rPr>
        <w:t>No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modifications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are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allowed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without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agreement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of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FHLBank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Boston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prior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to</w:t>
      </w:r>
      <w:r w:rsidR="006F1872">
        <w:rPr>
          <w:rFonts w:ascii="Arial Narrow" w:hAnsi="Arial Narrow"/>
          <w:b/>
          <w:sz w:val="24"/>
          <w:szCs w:val="24"/>
        </w:rPr>
        <w:t xml:space="preserve"> </w:t>
      </w:r>
      <w:r w:rsidRPr="005E1B6E">
        <w:rPr>
          <w:rFonts w:ascii="Arial Narrow" w:hAnsi="Arial Narrow"/>
          <w:b/>
          <w:sz w:val="24"/>
          <w:szCs w:val="24"/>
        </w:rPr>
        <w:t>execution.</w:t>
      </w:r>
    </w:p>
    <w:p w14:paraId="6D94B9E5" w14:textId="00FD5498" w:rsidR="0075643D" w:rsidRPr="005E1B6E" w:rsidRDefault="0075643D" w:rsidP="0030041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b/>
        </w:rPr>
      </w:pP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parties</w:t>
      </w:r>
      <w:r w:rsidR="006F1872">
        <w:rPr>
          <w:b/>
        </w:rPr>
        <w:t xml:space="preserve"> </w:t>
      </w:r>
      <w:r w:rsidRPr="005E1B6E">
        <w:rPr>
          <w:b/>
        </w:rPr>
        <w:t>identified</w:t>
      </w:r>
      <w:r w:rsidR="006F1872">
        <w:rPr>
          <w:b/>
        </w:rPr>
        <w:t xml:space="preserve"> </w:t>
      </w:r>
      <w:r w:rsidRPr="005E1B6E">
        <w:rPr>
          <w:b/>
        </w:rPr>
        <w:t>in</w:t>
      </w:r>
      <w:r w:rsidR="006F1872">
        <w:rPr>
          <w:b/>
        </w:rPr>
        <w:t xml:space="preserve"> </w:t>
      </w:r>
      <w:r w:rsidRPr="005E1B6E">
        <w:rPr>
          <w:b/>
        </w:rPr>
        <w:t>this</w:t>
      </w:r>
      <w:r w:rsidR="006F1872">
        <w:rPr>
          <w:b/>
        </w:rPr>
        <w:t xml:space="preserve"> </w:t>
      </w:r>
      <w:r w:rsidRPr="005E1B6E">
        <w:rPr>
          <w:b/>
        </w:rPr>
        <w:t>document</w:t>
      </w:r>
      <w:r w:rsidR="006F1872">
        <w:rPr>
          <w:b/>
        </w:rPr>
        <w:t xml:space="preserve"> </w:t>
      </w:r>
      <w:r w:rsidRPr="005E1B6E">
        <w:rPr>
          <w:b/>
        </w:rPr>
        <w:t>must</w:t>
      </w:r>
      <w:r w:rsidR="006F1872">
        <w:rPr>
          <w:b/>
        </w:rPr>
        <w:t xml:space="preserve"> </w:t>
      </w:r>
      <w:r w:rsidRPr="005E1B6E">
        <w:rPr>
          <w:b/>
        </w:rPr>
        <w:t>reflect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parties,</w:t>
      </w:r>
      <w:r w:rsidR="006F1872">
        <w:rPr>
          <w:b/>
        </w:rPr>
        <w:t xml:space="preserve"> </w:t>
      </w:r>
      <w:r w:rsidRPr="005E1B6E">
        <w:rPr>
          <w:b/>
        </w:rPr>
        <w:t>as</w:t>
      </w:r>
      <w:r w:rsidR="006F1872">
        <w:rPr>
          <w:b/>
        </w:rPr>
        <w:t xml:space="preserve"> </w:t>
      </w:r>
      <w:r w:rsidRPr="005E1B6E">
        <w:rPr>
          <w:b/>
        </w:rPr>
        <w:t>applicable,</w:t>
      </w:r>
      <w:r w:rsidR="006F1872">
        <w:rPr>
          <w:b/>
        </w:rPr>
        <w:t xml:space="preserve"> </w:t>
      </w:r>
      <w:r w:rsidRPr="005E1B6E">
        <w:rPr>
          <w:b/>
        </w:rPr>
        <w:t>to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executed</w:t>
      </w:r>
      <w:r w:rsidR="006F1872">
        <w:rPr>
          <w:b/>
        </w:rPr>
        <w:t xml:space="preserve"> </w:t>
      </w:r>
      <w:r w:rsidRPr="005E1B6E">
        <w:rPr>
          <w:b/>
        </w:rPr>
        <w:t>AHP</w:t>
      </w:r>
      <w:r w:rsidR="006F1872">
        <w:rPr>
          <w:b/>
        </w:rPr>
        <w:t xml:space="preserve"> </w:t>
      </w:r>
      <w:r w:rsidRPr="005E1B6E">
        <w:rPr>
          <w:b/>
        </w:rPr>
        <w:t>Agreement</w:t>
      </w:r>
      <w:r w:rsidR="006F1872">
        <w:rPr>
          <w:b/>
        </w:rPr>
        <w:t xml:space="preserve"> </w:t>
      </w:r>
      <w:r w:rsidRPr="005E1B6E">
        <w:rPr>
          <w:b/>
        </w:rPr>
        <w:t>related</w:t>
      </w:r>
      <w:r w:rsidR="006F1872">
        <w:rPr>
          <w:b/>
        </w:rPr>
        <w:t xml:space="preserve"> </w:t>
      </w:r>
      <w:r w:rsidRPr="005E1B6E">
        <w:rPr>
          <w:b/>
        </w:rPr>
        <w:t>to</w:t>
      </w:r>
      <w:r w:rsidR="006F1872">
        <w:rPr>
          <w:b/>
        </w:rPr>
        <w:t xml:space="preserve"> </w:t>
      </w:r>
      <w:r w:rsidRPr="005E1B6E">
        <w:rPr>
          <w:b/>
        </w:rPr>
        <w:t>this</w:t>
      </w:r>
      <w:r w:rsidR="006F1872">
        <w:rPr>
          <w:b/>
        </w:rPr>
        <w:t xml:space="preserve"> </w:t>
      </w:r>
      <w:r w:rsidRPr="005E1B6E">
        <w:rPr>
          <w:b/>
        </w:rPr>
        <w:t>transaction.</w:t>
      </w:r>
    </w:p>
    <w:p w14:paraId="5C485E0F" w14:textId="17CC5549" w:rsidR="0075643D" w:rsidRPr="005E1B6E" w:rsidRDefault="0075643D" w:rsidP="0030041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legal</w:t>
      </w:r>
      <w:r w:rsidR="006F1872">
        <w:rPr>
          <w:b/>
        </w:rPr>
        <w:t xml:space="preserve"> </w:t>
      </w:r>
      <w:r w:rsidRPr="005E1B6E">
        <w:rPr>
          <w:b/>
        </w:rPr>
        <w:t>description</w:t>
      </w:r>
      <w:r w:rsidR="006F1872">
        <w:rPr>
          <w:b/>
        </w:rPr>
        <w:t xml:space="preserve"> </w:t>
      </w:r>
      <w:r w:rsidRPr="005E1B6E">
        <w:rPr>
          <w:b/>
        </w:rPr>
        <w:t>of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property(</w:t>
      </w:r>
      <w:proofErr w:type="spellStart"/>
      <w:r w:rsidRPr="005E1B6E">
        <w:rPr>
          <w:b/>
        </w:rPr>
        <w:t>ies</w:t>
      </w:r>
      <w:proofErr w:type="spellEnd"/>
      <w:r w:rsidRPr="005E1B6E">
        <w:rPr>
          <w:b/>
        </w:rPr>
        <w:t>)</w:t>
      </w:r>
      <w:r w:rsidR="006F1872">
        <w:rPr>
          <w:b/>
        </w:rPr>
        <w:t xml:space="preserve"> </w:t>
      </w:r>
      <w:r w:rsidRPr="005E1B6E">
        <w:rPr>
          <w:b/>
        </w:rPr>
        <w:t>should</w:t>
      </w:r>
      <w:r w:rsidR="006F1872">
        <w:rPr>
          <w:b/>
        </w:rPr>
        <w:t xml:space="preserve"> </w:t>
      </w:r>
      <w:r w:rsidRPr="005E1B6E">
        <w:rPr>
          <w:b/>
        </w:rPr>
        <w:t>match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legal</w:t>
      </w:r>
      <w:r w:rsidR="006F1872">
        <w:rPr>
          <w:b/>
        </w:rPr>
        <w:t xml:space="preserve"> </w:t>
      </w:r>
      <w:r w:rsidRPr="005E1B6E">
        <w:rPr>
          <w:b/>
        </w:rPr>
        <w:t>description</w:t>
      </w:r>
      <w:r w:rsidR="006F1872">
        <w:rPr>
          <w:b/>
        </w:rPr>
        <w:t xml:space="preserve"> </w:t>
      </w:r>
      <w:r w:rsidRPr="005E1B6E">
        <w:rPr>
          <w:b/>
        </w:rPr>
        <w:t>included</w:t>
      </w:r>
      <w:r w:rsidR="006F1872">
        <w:rPr>
          <w:b/>
        </w:rPr>
        <w:t xml:space="preserve"> </w:t>
      </w:r>
      <w:r w:rsidRPr="005E1B6E">
        <w:rPr>
          <w:b/>
        </w:rPr>
        <w:t>in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associated</w:t>
      </w:r>
      <w:r w:rsidR="006F1872">
        <w:rPr>
          <w:b/>
        </w:rPr>
        <w:t xml:space="preserve"> </w:t>
      </w:r>
      <w:r w:rsidRPr="005E1B6E">
        <w:rPr>
          <w:b/>
        </w:rPr>
        <w:t>first</w:t>
      </w:r>
      <w:r w:rsidR="006F1872">
        <w:rPr>
          <w:b/>
        </w:rPr>
        <w:t xml:space="preserve"> </w:t>
      </w:r>
      <w:r w:rsidRPr="005E1B6E">
        <w:rPr>
          <w:b/>
        </w:rPr>
        <w:t>mortgage.</w:t>
      </w:r>
      <w:r w:rsidR="006F1872">
        <w:rPr>
          <w:b/>
        </w:rPr>
        <w:t xml:space="preserve"> </w:t>
      </w:r>
      <w:r w:rsidRPr="005E1B6E">
        <w:rPr>
          <w:b/>
        </w:rPr>
        <w:t>Please</w:t>
      </w:r>
      <w:r w:rsidR="006F1872">
        <w:rPr>
          <w:b/>
        </w:rPr>
        <w:t xml:space="preserve"> </w:t>
      </w:r>
      <w:r w:rsidRPr="005E1B6E">
        <w:rPr>
          <w:b/>
        </w:rPr>
        <w:t>contact</w:t>
      </w:r>
      <w:r w:rsidR="006F1872">
        <w:rPr>
          <w:b/>
        </w:rPr>
        <w:t xml:space="preserve"> </w:t>
      </w:r>
      <w:r w:rsidRPr="005E1B6E">
        <w:rPr>
          <w:b/>
        </w:rPr>
        <w:t>FHLBank</w:t>
      </w:r>
      <w:r w:rsidR="006F1872">
        <w:rPr>
          <w:b/>
        </w:rPr>
        <w:t xml:space="preserve"> </w:t>
      </w:r>
      <w:r w:rsidRPr="005E1B6E">
        <w:rPr>
          <w:b/>
        </w:rPr>
        <w:t>Boston</w:t>
      </w:r>
      <w:r w:rsidR="006F1872">
        <w:rPr>
          <w:b/>
        </w:rPr>
        <w:t xml:space="preserve"> </w:t>
      </w:r>
      <w:r w:rsidRPr="005E1B6E">
        <w:rPr>
          <w:b/>
        </w:rPr>
        <w:t>if</w:t>
      </w:r>
      <w:r w:rsidR="006F1872">
        <w:rPr>
          <w:b/>
        </w:rPr>
        <w:t xml:space="preserve"> </w:t>
      </w:r>
      <w:r w:rsidRPr="005E1B6E">
        <w:rPr>
          <w:b/>
        </w:rPr>
        <w:t>this</w:t>
      </w:r>
      <w:r w:rsidR="006F1872">
        <w:rPr>
          <w:b/>
        </w:rPr>
        <w:t xml:space="preserve"> </w:t>
      </w:r>
      <w:r w:rsidRPr="005E1B6E">
        <w:rPr>
          <w:b/>
        </w:rPr>
        <w:t>will</w:t>
      </w:r>
      <w:r w:rsidR="006F1872">
        <w:rPr>
          <w:b/>
        </w:rPr>
        <w:t xml:space="preserve"> </w:t>
      </w:r>
      <w:r w:rsidRPr="005E1B6E">
        <w:rPr>
          <w:b/>
        </w:rPr>
        <w:t>not</w:t>
      </w:r>
      <w:r w:rsidR="006F1872">
        <w:rPr>
          <w:b/>
        </w:rPr>
        <w:t xml:space="preserve"> </w:t>
      </w:r>
      <w:r w:rsidRPr="005E1B6E">
        <w:rPr>
          <w:b/>
        </w:rPr>
        <w:t>be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case.</w:t>
      </w:r>
    </w:p>
    <w:p w14:paraId="32DABC09" w14:textId="125247F4" w:rsidR="0075643D" w:rsidRPr="005E1B6E" w:rsidRDefault="0075643D" w:rsidP="0030041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b/>
        </w:rPr>
      </w:pPr>
      <w:r w:rsidRPr="005E1B6E">
        <w:rPr>
          <w:b/>
        </w:rPr>
        <w:t>If</w:t>
      </w:r>
      <w:r w:rsidR="006F1872">
        <w:rPr>
          <w:b/>
        </w:rPr>
        <w:t xml:space="preserve"> </w:t>
      </w:r>
      <w:r w:rsidRPr="005E1B6E">
        <w:rPr>
          <w:b/>
        </w:rPr>
        <w:t>this</w:t>
      </w:r>
      <w:r w:rsidR="006F1872">
        <w:rPr>
          <w:b/>
        </w:rPr>
        <w:t xml:space="preserve"> </w:t>
      </w:r>
      <w:r w:rsidRPr="005E1B6E">
        <w:rPr>
          <w:b/>
        </w:rPr>
        <w:t>is</w:t>
      </w:r>
      <w:r w:rsidR="006F1872">
        <w:rPr>
          <w:b/>
        </w:rPr>
        <w:t xml:space="preserve"> </w:t>
      </w:r>
      <w:r w:rsidRPr="005E1B6E">
        <w:rPr>
          <w:b/>
        </w:rPr>
        <w:t>a</w:t>
      </w:r>
      <w:r w:rsidR="006F1872">
        <w:rPr>
          <w:b/>
        </w:rPr>
        <w:t xml:space="preserve"> </w:t>
      </w:r>
      <w:r w:rsidRPr="005E1B6E">
        <w:rPr>
          <w:b/>
        </w:rPr>
        <w:t>leasehold</w:t>
      </w:r>
      <w:r w:rsidR="006F1872">
        <w:rPr>
          <w:b/>
        </w:rPr>
        <w:t xml:space="preserve"> </w:t>
      </w:r>
      <w:r w:rsidRPr="005E1B6E">
        <w:rPr>
          <w:b/>
        </w:rPr>
        <w:t>transaction,</w:t>
      </w:r>
      <w:r w:rsidR="006F1872">
        <w:rPr>
          <w:b/>
        </w:rPr>
        <w:t xml:space="preserve"> </w:t>
      </w:r>
      <w:r w:rsidRPr="005E1B6E">
        <w:rPr>
          <w:b/>
        </w:rPr>
        <w:t>please</w:t>
      </w:r>
      <w:r w:rsidR="006F1872">
        <w:rPr>
          <w:b/>
        </w:rPr>
        <w:t xml:space="preserve"> </w:t>
      </w:r>
      <w:r w:rsidRPr="005E1B6E">
        <w:rPr>
          <w:b/>
        </w:rPr>
        <w:t>update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document</w:t>
      </w:r>
      <w:r w:rsidR="006F1872">
        <w:rPr>
          <w:b/>
        </w:rPr>
        <w:t xml:space="preserve"> </w:t>
      </w:r>
      <w:r w:rsidRPr="005E1B6E">
        <w:rPr>
          <w:b/>
        </w:rPr>
        <w:t>appropriately.</w:t>
      </w:r>
      <w:r w:rsidR="006F1872">
        <w:rPr>
          <w:b/>
        </w:rPr>
        <w:t xml:space="preserve"> </w:t>
      </w:r>
    </w:p>
    <w:p w14:paraId="39E4E061" w14:textId="48ABBCBF" w:rsidR="0075643D" w:rsidRPr="005E1B6E" w:rsidRDefault="0075643D" w:rsidP="0030041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5E1B6E">
        <w:rPr>
          <w:b/>
        </w:rPr>
        <w:t>FYI</w:t>
      </w:r>
      <w:r w:rsidR="006F1872">
        <w:rPr>
          <w:b/>
        </w:rPr>
        <w:t xml:space="preserve"> </w:t>
      </w:r>
      <w:r w:rsidRPr="005E1B6E">
        <w:rPr>
          <w:b/>
        </w:rPr>
        <w:t>FOR</w:t>
      </w:r>
      <w:r w:rsidR="006F1872">
        <w:rPr>
          <w:b/>
        </w:rPr>
        <w:t xml:space="preserve"> </w:t>
      </w:r>
      <w:r w:rsidRPr="005E1B6E">
        <w:rPr>
          <w:b/>
        </w:rPr>
        <w:t>LOW</w:t>
      </w:r>
      <w:r w:rsidR="006F1872">
        <w:rPr>
          <w:b/>
        </w:rPr>
        <w:t xml:space="preserve"> </w:t>
      </w:r>
      <w:r w:rsidRPr="005E1B6E">
        <w:rPr>
          <w:b/>
        </w:rPr>
        <w:t>INCOME</w:t>
      </w:r>
      <w:r w:rsidR="006F1872">
        <w:rPr>
          <w:b/>
        </w:rPr>
        <w:t xml:space="preserve"> </w:t>
      </w:r>
      <w:r w:rsidRPr="005E1B6E">
        <w:rPr>
          <w:b/>
        </w:rPr>
        <w:t>HOUSING</w:t>
      </w:r>
      <w:r w:rsidR="006F1872">
        <w:rPr>
          <w:b/>
        </w:rPr>
        <w:t xml:space="preserve"> </w:t>
      </w:r>
      <w:r w:rsidRPr="005E1B6E">
        <w:rPr>
          <w:b/>
        </w:rPr>
        <w:t>TAX</w:t>
      </w:r>
      <w:r w:rsidR="006F1872">
        <w:rPr>
          <w:b/>
        </w:rPr>
        <w:t xml:space="preserve"> </w:t>
      </w:r>
      <w:r w:rsidRPr="005E1B6E">
        <w:rPr>
          <w:b/>
        </w:rPr>
        <w:t>CREDIT</w:t>
      </w:r>
      <w:r w:rsidR="006F1872">
        <w:rPr>
          <w:b/>
        </w:rPr>
        <w:t xml:space="preserve"> </w:t>
      </w:r>
      <w:r w:rsidRPr="005E1B6E">
        <w:rPr>
          <w:b/>
        </w:rPr>
        <w:t>INITIATIVES</w:t>
      </w:r>
      <w:r w:rsidR="006F1872">
        <w:rPr>
          <w:b/>
        </w:rPr>
        <w:t xml:space="preserve"> </w:t>
      </w:r>
      <w:r w:rsidRPr="005E1B6E">
        <w:rPr>
          <w:b/>
        </w:rPr>
        <w:t>ONLY:</w:t>
      </w:r>
      <w:r w:rsidR="006F1872">
        <w:rPr>
          <w:b/>
        </w:rPr>
        <w:t xml:space="preserve"> </w:t>
      </w:r>
    </w:p>
    <w:p w14:paraId="1C80B465" w14:textId="293AFF2A" w:rsidR="0075643D" w:rsidRPr="005E1B6E" w:rsidRDefault="0075643D" w:rsidP="0030041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5E1B6E">
        <w:t>It</w:t>
      </w:r>
      <w:r w:rsidR="006F1872">
        <w:t xml:space="preserve"> </w:t>
      </w:r>
      <w:r w:rsidRPr="005E1B6E">
        <w:t>is</w:t>
      </w:r>
      <w:r w:rsidR="006F1872">
        <w:t xml:space="preserve"> </w:t>
      </w:r>
      <w:r w:rsidRPr="005E1B6E">
        <w:t>FHLBank</w:t>
      </w:r>
      <w:r w:rsidR="006F1872">
        <w:t xml:space="preserve"> </w:t>
      </w:r>
      <w:r w:rsidRPr="005E1B6E">
        <w:t>Boston’s</w:t>
      </w:r>
      <w:r w:rsidR="006F1872">
        <w:t xml:space="preserve"> </w:t>
      </w:r>
      <w:r w:rsidRPr="005E1B6E">
        <w:t>experience</w:t>
      </w:r>
      <w:r w:rsidR="006F1872">
        <w:t xml:space="preserve"> </w:t>
      </w:r>
      <w:r w:rsidRPr="005E1B6E">
        <w:t>that</w:t>
      </w:r>
      <w:r w:rsidR="006F1872">
        <w:t xml:space="preserve"> </w:t>
      </w:r>
      <w:r w:rsidRPr="005E1B6E">
        <w:t>LIHTC</w:t>
      </w:r>
      <w:r w:rsidR="006F1872">
        <w:t xml:space="preserve"> </w:t>
      </w:r>
      <w:r w:rsidRPr="005E1B6E">
        <w:t>counsel</w:t>
      </w:r>
      <w:r w:rsidR="006F1872">
        <w:t xml:space="preserve"> </w:t>
      </w:r>
      <w:r w:rsidRPr="005E1B6E">
        <w:t>or</w:t>
      </w:r>
      <w:r w:rsidR="006F1872">
        <w:t xml:space="preserve"> </w:t>
      </w:r>
      <w:r w:rsidRPr="005E1B6E">
        <w:t>others</w:t>
      </w:r>
      <w:r w:rsidR="006F1872">
        <w:t xml:space="preserve"> </w:t>
      </w:r>
      <w:r w:rsidRPr="005E1B6E">
        <w:t>may</w:t>
      </w:r>
      <w:r w:rsidR="006F1872">
        <w:t xml:space="preserve"> </w:t>
      </w:r>
      <w:r w:rsidRPr="005E1B6E">
        <w:t>have</w:t>
      </w:r>
      <w:r w:rsidR="006F1872">
        <w:t xml:space="preserve"> </w:t>
      </w:r>
      <w:r w:rsidRPr="005E1B6E">
        <w:t>multiple</w:t>
      </w:r>
      <w:r w:rsidR="006F1872">
        <w:t xml:space="preserve"> </w:t>
      </w:r>
      <w:r w:rsidRPr="005E1B6E">
        <w:t>questions</w:t>
      </w:r>
      <w:r w:rsidR="006F1872">
        <w:t xml:space="preserve"> </w:t>
      </w:r>
      <w:r w:rsidRPr="005E1B6E">
        <w:t>or</w:t>
      </w:r>
      <w:r w:rsidR="006F1872">
        <w:t xml:space="preserve"> </w:t>
      </w:r>
      <w:r w:rsidRPr="005E1B6E">
        <w:t>concerns</w:t>
      </w:r>
      <w:r w:rsidR="006F1872">
        <w:t xml:space="preserve"> </w:t>
      </w:r>
      <w:r w:rsidRPr="005E1B6E">
        <w:t>regarding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AHP</w:t>
      </w:r>
      <w:r w:rsidR="006F1872">
        <w:t xml:space="preserve"> </w:t>
      </w:r>
      <w:r w:rsidRPr="005E1B6E">
        <w:t>Regulation</w:t>
      </w:r>
      <w:r w:rsidR="006F1872">
        <w:t xml:space="preserve"> </w:t>
      </w:r>
      <w:r w:rsidRPr="005E1B6E">
        <w:t>and</w:t>
      </w:r>
      <w:r w:rsidR="006F1872">
        <w:t xml:space="preserve"> </w:t>
      </w:r>
      <w:r w:rsidRPr="005E1B6E">
        <w:t>these</w:t>
      </w:r>
      <w:r w:rsidR="006F1872">
        <w:t xml:space="preserve"> </w:t>
      </w:r>
      <w:r w:rsidRPr="005E1B6E">
        <w:t>legal</w:t>
      </w:r>
      <w:r w:rsidR="006F1872">
        <w:t xml:space="preserve"> </w:t>
      </w:r>
      <w:r w:rsidRPr="005E1B6E">
        <w:t>documents,</w:t>
      </w:r>
      <w:r w:rsidR="006F1872">
        <w:t xml:space="preserve"> </w:t>
      </w:r>
      <w:r w:rsidRPr="005E1B6E">
        <w:t>including</w:t>
      </w:r>
      <w:r w:rsidR="006F1872">
        <w:t xml:space="preserve"> </w:t>
      </w:r>
      <w:r w:rsidRPr="005E1B6E">
        <w:t>but</w:t>
      </w:r>
      <w:r w:rsidR="006F1872">
        <w:t xml:space="preserve"> </w:t>
      </w:r>
      <w:r w:rsidRPr="005E1B6E">
        <w:t>not</w:t>
      </w:r>
      <w:r w:rsidR="006F1872">
        <w:t xml:space="preserve"> </w:t>
      </w:r>
      <w:r w:rsidRPr="005E1B6E">
        <w:t>limited</w:t>
      </w:r>
      <w:r w:rsidR="006F1872">
        <w:t xml:space="preserve"> </w:t>
      </w:r>
      <w:r w:rsidRPr="005E1B6E">
        <w:t>to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15-year</w:t>
      </w:r>
      <w:r w:rsidR="006F1872">
        <w:t xml:space="preserve"> </w:t>
      </w:r>
      <w:r w:rsidRPr="005E1B6E">
        <w:t>retention</w:t>
      </w:r>
      <w:r w:rsidR="006F1872">
        <w:t xml:space="preserve"> </w:t>
      </w:r>
      <w:r w:rsidRPr="005E1B6E">
        <w:t>period.</w:t>
      </w:r>
      <w:r w:rsidR="006F1872">
        <w:t xml:space="preserve"> </w:t>
      </w:r>
      <w:r w:rsidRPr="005E1B6E">
        <w:t>Please</w:t>
      </w:r>
      <w:r w:rsidR="006F1872">
        <w:t xml:space="preserve"> </w:t>
      </w:r>
      <w:r w:rsidRPr="005E1B6E">
        <w:t>review</w:t>
      </w:r>
      <w:r w:rsidR="006F1872">
        <w:t xml:space="preserve"> </w:t>
      </w:r>
      <w:r w:rsidRPr="005E1B6E">
        <w:t>all</w:t>
      </w:r>
      <w:r w:rsidR="006F1872">
        <w:t xml:space="preserve"> </w:t>
      </w:r>
      <w:r w:rsidRPr="005E1B6E">
        <w:t>questions</w:t>
      </w:r>
      <w:r w:rsidR="006F1872">
        <w:t xml:space="preserve"> </w:t>
      </w:r>
      <w:r w:rsidRPr="005E1B6E">
        <w:t>with</w:t>
      </w:r>
      <w:r w:rsidR="006F1872">
        <w:t xml:space="preserve"> </w:t>
      </w:r>
      <w:r w:rsidRPr="005E1B6E">
        <w:t>your</w:t>
      </w:r>
      <w:r w:rsidR="006F1872">
        <w:t xml:space="preserve"> </w:t>
      </w:r>
      <w:r w:rsidRPr="005E1B6E">
        <w:t>Community</w:t>
      </w:r>
      <w:r w:rsidR="006F1872">
        <w:t xml:space="preserve"> </w:t>
      </w:r>
      <w:r w:rsidRPr="005E1B6E">
        <w:t>Investment</w:t>
      </w:r>
      <w:r w:rsidR="006F1872">
        <w:t xml:space="preserve"> </w:t>
      </w:r>
      <w:r w:rsidRPr="005E1B6E">
        <w:t>Manager</w:t>
      </w:r>
      <w:r w:rsidR="006F1872">
        <w:t xml:space="preserve"> </w:t>
      </w:r>
      <w:r w:rsidRPr="005E1B6E">
        <w:t>well</w:t>
      </w:r>
      <w:r w:rsidR="006F1872">
        <w:t xml:space="preserve"> </w:t>
      </w:r>
      <w:r w:rsidRPr="005E1B6E">
        <w:t>in</w:t>
      </w:r>
      <w:r w:rsidR="006F1872">
        <w:t xml:space="preserve"> </w:t>
      </w:r>
      <w:r w:rsidRPr="005E1B6E">
        <w:t>advance</w:t>
      </w:r>
      <w:r w:rsidR="006F1872">
        <w:t xml:space="preserve"> </w:t>
      </w:r>
      <w:r w:rsidRPr="005E1B6E">
        <w:t>of</w:t>
      </w:r>
      <w:r w:rsidR="006F1872">
        <w:t xml:space="preserve"> </w:t>
      </w:r>
      <w:r w:rsidRPr="005E1B6E">
        <w:t>closing</w:t>
      </w:r>
      <w:r w:rsidR="006F1872">
        <w:t xml:space="preserve"> </w:t>
      </w:r>
      <w:r w:rsidRPr="005E1B6E">
        <w:t>to</w:t>
      </w:r>
      <w:r w:rsidR="006F1872">
        <w:t xml:space="preserve"> </w:t>
      </w:r>
      <w:r w:rsidRPr="005E1B6E">
        <w:t>avoid</w:t>
      </w:r>
      <w:r w:rsidR="006F1872">
        <w:t xml:space="preserve"> </w:t>
      </w:r>
      <w:r w:rsidRPr="005E1B6E">
        <w:t>any</w:t>
      </w:r>
      <w:r w:rsidR="006F1872">
        <w:t xml:space="preserve"> </w:t>
      </w:r>
      <w:r w:rsidRPr="005E1B6E">
        <w:t>delays.</w:t>
      </w:r>
      <w:r w:rsidR="006F1872">
        <w:t xml:space="preserve"> </w:t>
      </w:r>
    </w:p>
    <w:p w14:paraId="1095414A" w14:textId="2DFAA21F" w:rsidR="0075643D" w:rsidRPr="005E1B6E" w:rsidRDefault="0075643D" w:rsidP="0030041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5E1B6E">
        <w:t>When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Lender</w:t>
      </w:r>
      <w:r w:rsidR="006F1872">
        <w:t xml:space="preserve"> </w:t>
      </w:r>
      <w:r w:rsidRPr="005E1B6E">
        <w:t>is</w:t>
      </w:r>
      <w:r w:rsidR="006F1872">
        <w:t xml:space="preserve"> </w:t>
      </w:r>
      <w:r w:rsidRPr="005E1B6E">
        <w:t>the</w:t>
      </w:r>
      <w:r w:rsidR="006F1872">
        <w:t xml:space="preserve"> </w:t>
      </w:r>
      <w:r w:rsidRPr="005E1B6E">
        <w:t>Sponsor,</w:t>
      </w:r>
      <w:r w:rsidR="006F1872">
        <w:t xml:space="preserve"> </w:t>
      </w:r>
      <w:r w:rsidRPr="005E1B6E">
        <w:t>you</w:t>
      </w:r>
      <w:r w:rsidR="006F1872">
        <w:t xml:space="preserve"> </w:t>
      </w:r>
      <w:r w:rsidRPr="005E1B6E">
        <w:t>must</w:t>
      </w:r>
      <w:r w:rsidR="006F1872">
        <w:t xml:space="preserve"> </w:t>
      </w:r>
      <w:r w:rsidRPr="005E1B6E">
        <w:t>delete</w:t>
      </w:r>
      <w:r w:rsidR="006F1872">
        <w:t xml:space="preserve"> </w:t>
      </w:r>
      <w:r w:rsidRPr="005E1B6E">
        <w:t>any</w:t>
      </w:r>
      <w:r w:rsidR="006F1872">
        <w:t xml:space="preserve"> </w:t>
      </w:r>
      <w:r w:rsidRPr="005E1B6E">
        <w:t>reference</w:t>
      </w:r>
      <w:r w:rsidR="006F1872">
        <w:t xml:space="preserve"> </w:t>
      </w:r>
      <w:r w:rsidRPr="005E1B6E">
        <w:t>to</w:t>
      </w:r>
      <w:r w:rsidR="006F1872">
        <w:t xml:space="preserve"> </w:t>
      </w:r>
      <w:r w:rsidRPr="005E1B6E">
        <w:t>Lender</w:t>
      </w:r>
      <w:r w:rsidR="006F1872">
        <w:t xml:space="preserve"> </w:t>
      </w:r>
      <w:r w:rsidRPr="005E1B6E">
        <w:t>“as</w:t>
      </w:r>
      <w:r w:rsidR="006F1872">
        <w:t xml:space="preserve"> </w:t>
      </w:r>
      <w:r w:rsidRPr="005E1B6E">
        <w:t>a</w:t>
      </w:r>
      <w:r w:rsidR="006F1872">
        <w:t xml:space="preserve"> </w:t>
      </w:r>
      <w:r w:rsidRPr="005E1B6E">
        <w:t>shareholder</w:t>
      </w:r>
      <w:r w:rsidR="006F1872">
        <w:t xml:space="preserve"> </w:t>
      </w:r>
      <w:r w:rsidRPr="005E1B6E">
        <w:t>of</w:t>
      </w:r>
      <w:r w:rsidR="006F1872">
        <w:t xml:space="preserve"> </w:t>
      </w:r>
      <w:r w:rsidRPr="005E1B6E">
        <w:t>FHLBank</w:t>
      </w:r>
      <w:r w:rsidR="006F1872">
        <w:t xml:space="preserve"> </w:t>
      </w:r>
      <w:r w:rsidRPr="005E1B6E">
        <w:t>Boston.”</w:t>
      </w:r>
    </w:p>
    <w:p w14:paraId="30274340" w14:textId="0750C5F0" w:rsidR="0075643D" w:rsidRPr="005E1B6E" w:rsidRDefault="0075643D" w:rsidP="0030041F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5E1B6E">
        <w:rPr>
          <w:b/>
        </w:rPr>
        <w:t>ERRORS</w:t>
      </w:r>
      <w:r w:rsidR="006F1872">
        <w:rPr>
          <w:b/>
        </w:rPr>
        <w:t xml:space="preserve"> </w:t>
      </w:r>
      <w:r w:rsidRPr="005E1B6E">
        <w:rPr>
          <w:b/>
        </w:rPr>
        <w:t>TO</w:t>
      </w:r>
      <w:r w:rsidR="006F1872">
        <w:rPr>
          <w:b/>
        </w:rPr>
        <w:t xml:space="preserve"> </w:t>
      </w:r>
      <w:r w:rsidRPr="005E1B6E">
        <w:rPr>
          <w:b/>
        </w:rPr>
        <w:t>THIS</w:t>
      </w:r>
      <w:r w:rsidR="006F1872">
        <w:rPr>
          <w:b/>
        </w:rPr>
        <w:t xml:space="preserve"> </w:t>
      </w:r>
      <w:r w:rsidRPr="005E1B6E">
        <w:rPr>
          <w:b/>
        </w:rPr>
        <w:t>OR</w:t>
      </w:r>
      <w:r w:rsidR="006F1872">
        <w:rPr>
          <w:b/>
        </w:rPr>
        <w:t xml:space="preserve"> </w:t>
      </w:r>
      <w:r w:rsidRPr="005E1B6E">
        <w:rPr>
          <w:b/>
        </w:rPr>
        <w:t>ANY</w:t>
      </w:r>
      <w:r w:rsidR="006F1872">
        <w:rPr>
          <w:b/>
        </w:rPr>
        <w:t xml:space="preserve"> </w:t>
      </w:r>
      <w:r w:rsidRPr="005E1B6E">
        <w:rPr>
          <w:b/>
        </w:rPr>
        <w:t>OTHER</w:t>
      </w:r>
      <w:r w:rsidR="006F1872">
        <w:rPr>
          <w:b/>
        </w:rPr>
        <w:t xml:space="preserve"> </w:t>
      </w:r>
      <w:r w:rsidRPr="005E1B6E">
        <w:rPr>
          <w:b/>
        </w:rPr>
        <w:t>RELATED</w:t>
      </w:r>
      <w:r w:rsidR="006F1872">
        <w:rPr>
          <w:b/>
        </w:rPr>
        <w:t xml:space="preserve"> </w:t>
      </w:r>
      <w:r w:rsidRPr="005E1B6E">
        <w:rPr>
          <w:b/>
        </w:rPr>
        <w:t>LEGAL</w:t>
      </w:r>
      <w:r w:rsidR="006F1872">
        <w:rPr>
          <w:b/>
        </w:rPr>
        <w:t xml:space="preserve"> </w:t>
      </w:r>
      <w:r w:rsidRPr="005E1B6E">
        <w:rPr>
          <w:b/>
        </w:rPr>
        <w:t>DOCUMENTS</w:t>
      </w:r>
      <w:r w:rsidR="006F1872">
        <w:rPr>
          <w:b/>
        </w:rPr>
        <w:t xml:space="preserve"> </w:t>
      </w:r>
      <w:r w:rsidRPr="005E1B6E">
        <w:rPr>
          <w:b/>
        </w:rPr>
        <w:t>REGARDING</w:t>
      </w:r>
      <w:r w:rsidR="006F1872">
        <w:rPr>
          <w:b/>
        </w:rPr>
        <w:t xml:space="preserve"> </w:t>
      </w:r>
      <w:r w:rsidRPr="005E1B6E">
        <w:rPr>
          <w:b/>
        </w:rPr>
        <w:t>FHLBank</w:t>
      </w:r>
      <w:r w:rsidR="006F1872">
        <w:rPr>
          <w:b/>
        </w:rPr>
        <w:t xml:space="preserve"> </w:t>
      </w:r>
      <w:r w:rsidRPr="005E1B6E">
        <w:rPr>
          <w:b/>
        </w:rPr>
        <w:t>Boston</w:t>
      </w:r>
      <w:r w:rsidR="006F1872">
        <w:rPr>
          <w:b/>
        </w:rPr>
        <w:t xml:space="preserve"> </w:t>
      </w:r>
      <w:r w:rsidRPr="005E1B6E">
        <w:rPr>
          <w:b/>
        </w:rPr>
        <w:t>AHP</w:t>
      </w:r>
      <w:r w:rsidR="006F1872">
        <w:rPr>
          <w:b/>
        </w:rPr>
        <w:t xml:space="preserve"> </w:t>
      </w:r>
      <w:r w:rsidRPr="005E1B6E">
        <w:rPr>
          <w:b/>
        </w:rPr>
        <w:t>FUNDING</w:t>
      </w:r>
      <w:r w:rsidR="006F1872">
        <w:rPr>
          <w:b/>
        </w:rPr>
        <w:t xml:space="preserve"> </w:t>
      </w:r>
      <w:r w:rsidRPr="005E1B6E">
        <w:rPr>
          <w:b/>
        </w:rPr>
        <w:t>WILL</w:t>
      </w:r>
      <w:r w:rsidR="006F1872">
        <w:rPr>
          <w:b/>
        </w:rPr>
        <w:t xml:space="preserve"> </w:t>
      </w:r>
      <w:r w:rsidRPr="005E1B6E">
        <w:rPr>
          <w:b/>
        </w:rPr>
        <w:t>DELAY</w:t>
      </w:r>
      <w:r w:rsidR="006F1872">
        <w:rPr>
          <w:b/>
        </w:rPr>
        <w:t xml:space="preserve"> </w:t>
      </w:r>
      <w:r w:rsidRPr="005E1B6E">
        <w:rPr>
          <w:b/>
        </w:rPr>
        <w:t>FUNDING</w:t>
      </w:r>
      <w:r w:rsidR="006F1872">
        <w:rPr>
          <w:b/>
        </w:rPr>
        <w:t xml:space="preserve"> </w:t>
      </w:r>
      <w:r w:rsidRPr="005E1B6E">
        <w:rPr>
          <w:b/>
        </w:rPr>
        <w:t>AND</w:t>
      </w:r>
      <w:r w:rsidR="006F1872">
        <w:rPr>
          <w:b/>
        </w:rPr>
        <w:t xml:space="preserve"> </w:t>
      </w:r>
      <w:r w:rsidRPr="005E1B6E">
        <w:rPr>
          <w:b/>
        </w:rPr>
        <w:t>REQUIRE</w:t>
      </w:r>
      <w:r w:rsidR="006F1872">
        <w:rPr>
          <w:b/>
        </w:rPr>
        <w:t xml:space="preserve"> </w:t>
      </w:r>
      <w:r w:rsidRPr="005E1B6E">
        <w:rPr>
          <w:b/>
        </w:rPr>
        <w:t>CORRECTION</w:t>
      </w:r>
      <w:r w:rsidR="006F1872">
        <w:rPr>
          <w:b/>
        </w:rPr>
        <w:t xml:space="preserve"> </w:t>
      </w:r>
      <w:r w:rsidRPr="005E1B6E">
        <w:rPr>
          <w:b/>
        </w:rPr>
        <w:t>AT</w:t>
      </w:r>
      <w:r w:rsidR="006F1872">
        <w:rPr>
          <w:b/>
        </w:rPr>
        <w:t xml:space="preserve"> </w:t>
      </w:r>
      <w:r w:rsidRPr="005E1B6E">
        <w:rPr>
          <w:b/>
        </w:rPr>
        <w:t>THE</w:t>
      </w:r>
      <w:r w:rsidR="006F1872">
        <w:rPr>
          <w:b/>
        </w:rPr>
        <w:t xml:space="preserve"> </w:t>
      </w:r>
      <w:r w:rsidRPr="005E1B6E">
        <w:rPr>
          <w:b/>
        </w:rPr>
        <w:t>BORROWER’S</w:t>
      </w:r>
      <w:r w:rsidR="006F1872">
        <w:rPr>
          <w:b/>
        </w:rPr>
        <w:t xml:space="preserve"> </w:t>
      </w:r>
      <w:r w:rsidRPr="005E1B6E">
        <w:rPr>
          <w:b/>
        </w:rPr>
        <w:t>SOLE</w:t>
      </w:r>
      <w:r w:rsidR="006F1872">
        <w:rPr>
          <w:b/>
        </w:rPr>
        <w:t xml:space="preserve"> </w:t>
      </w:r>
      <w:r w:rsidRPr="005E1B6E">
        <w:rPr>
          <w:b/>
        </w:rPr>
        <w:t>EXPENSE.</w:t>
      </w:r>
      <w:r w:rsidR="006F1872">
        <w:rPr>
          <w:b/>
        </w:rPr>
        <w:t xml:space="preserve"> </w:t>
      </w:r>
    </w:p>
    <w:p w14:paraId="0D2004DC" w14:textId="098A4251" w:rsidR="0075643D" w:rsidRPr="005E1B6E" w:rsidRDefault="0075643D" w:rsidP="0030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1B6E">
        <w:rPr>
          <w:b/>
        </w:rPr>
        <w:t>For</w:t>
      </w:r>
      <w:r w:rsidR="006F1872">
        <w:rPr>
          <w:b/>
        </w:rPr>
        <w:t xml:space="preserve"> </w:t>
      </w:r>
      <w:r w:rsidRPr="005E1B6E">
        <w:rPr>
          <w:b/>
        </w:rPr>
        <w:t>more</w:t>
      </w:r>
      <w:r w:rsidR="006F1872">
        <w:rPr>
          <w:b/>
        </w:rPr>
        <w:t xml:space="preserve"> </w:t>
      </w:r>
      <w:r w:rsidRPr="005E1B6E">
        <w:rPr>
          <w:b/>
        </w:rPr>
        <w:t>information,</w:t>
      </w:r>
      <w:r w:rsidR="006F1872">
        <w:rPr>
          <w:b/>
        </w:rPr>
        <w:t xml:space="preserve"> </w:t>
      </w:r>
      <w:r w:rsidRPr="005E1B6E">
        <w:rPr>
          <w:b/>
        </w:rPr>
        <w:t>contact</w:t>
      </w:r>
      <w:r w:rsidR="006F1872">
        <w:rPr>
          <w:b/>
        </w:rPr>
        <w:t xml:space="preserve"> </w:t>
      </w:r>
      <w:r w:rsidRPr="005E1B6E">
        <w:rPr>
          <w:b/>
        </w:rPr>
        <w:t>your</w:t>
      </w:r>
      <w:r w:rsidR="006F1872">
        <w:rPr>
          <w:b/>
        </w:rPr>
        <w:t xml:space="preserve"> </w:t>
      </w:r>
      <w:r w:rsidRPr="005E1B6E">
        <w:rPr>
          <w:b/>
        </w:rPr>
        <w:t>Community</w:t>
      </w:r>
      <w:r w:rsidR="006F1872">
        <w:rPr>
          <w:b/>
        </w:rPr>
        <w:t xml:space="preserve"> </w:t>
      </w:r>
      <w:r w:rsidRPr="005E1B6E">
        <w:rPr>
          <w:b/>
        </w:rPr>
        <w:t>Investment</w:t>
      </w:r>
      <w:r w:rsidR="006F1872">
        <w:rPr>
          <w:b/>
        </w:rPr>
        <w:t xml:space="preserve"> </w:t>
      </w:r>
      <w:r w:rsidRPr="005E1B6E">
        <w:rPr>
          <w:b/>
        </w:rPr>
        <w:t>Manager</w:t>
      </w:r>
      <w:r w:rsidR="006F1872">
        <w:rPr>
          <w:b/>
        </w:rPr>
        <w:t xml:space="preserve"> </w:t>
      </w:r>
      <w:r w:rsidRPr="005E1B6E">
        <w:rPr>
          <w:b/>
        </w:rPr>
        <w:t>at</w:t>
      </w:r>
      <w:r w:rsidR="006F1872">
        <w:rPr>
          <w:b/>
        </w:rPr>
        <w:t xml:space="preserve"> </w:t>
      </w:r>
      <w:r w:rsidRPr="005E1B6E">
        <w:rPr>
          <w:b/>
        </w:rPr>
        <w:t>FHLBank</w:t>
      </w:r>
      <w:r w:rsidR="006F1872">
        <w:rPr>
          <w:b/>
        </w:rPr>
        <w:t xml:space="preserve"> </w:t>
      </w:r>
      <w:r w:rsidRPr="005E1B6E">
        <w:rPr>
          <w:b/>
        </w:rPr>
        <w:t>Boston.</w:t>
      </w:r>
    </w:p>
    <w:p w14:paraId="7F5D0174" w14:textId="72B6AEC6" w:rsidR="0030041F" w:rsidRPr="0030041F" w:rsidRDefault="0030041F" w:rsidP="0030041F">
      <w:pPr>
        <w:spacing w:after="0"/>
        <w:rPr>
          <w:rFonts w:ascii="Calibri" w:hAnsi="Calibri" w:cs="Calibri"/>
          <w:color w:val="000000"/>
          <w:sz w:val="20"/>
        </w:rPr>
      </w:pPr>
      <w:r w:rsidRPr="00FC5CFA">
        <w:rPr>
          <w:rFonts w:ascii="Calibri" w:hAnsi="Calibri" w:cs="Calibri"/>
          <w:color w:val="000000"/>
          <w:sz w:val="20"/>
        </w:rPr>
        <w:t>Classification:</w:t>
      </w:r>
      <w:r w:rsidR="006F1872">
        <w:rPr>
          <w:rFonts w:ascii="Calibri" w:hAnsi="Calibri" w:cs="Calibri"/>
          <w:color w:val="000000"/>
          <w:sz w:val="20"/>
        </w:rPr>
        <w:t xml:space="preserve"> </w:t>
      </w:r>
      <w:r w:rsidRPr="00FC5CFA">
        <w:rPr>
          <w:rFonts w:ascii="Calibri" w:hAnsi="Calibri" w:cs="Calibri"/>
          <w:color w:val="000000"/>
          <w:sz w:val="20"/>
        </w:rPr>
        <w:t>Public</w:t>
      </w:r>
    </w:p>
    <w:p w14:paraId="0BACA6B3" w14:textId="624559A0" w:rsidR="00822899" w:rsidRPr="00284A51" w:rsidRDefault="00822899" w:rsidP="00284A51">
      <w:pPr>
        <w:pStyle w:val="H1"/>
      </w:pPr>
      <w:r w:rsidRPr="00B2322F">
        <w:br w:type="page"/>
      </w:r>
      <w:r w:rsidR="000E2069" w:rsidRPr="00284A51">
        <w:lastRenderedPageBreak/>
        <w:t>FEDERAL</w:t>
      </w:r>
      <w:r w:rsidR="006F1872">
        <w:t xml:space="preserve"> </w:t>
      </w:r>
      <w:r w:rsidR="000E2069" w:rsidRPr="00284A51">
        <w:t>HOME</w:t>
      </w:r>
      <w:r w:rsidR="006F1872">
        <w:t xml:space="preserve"> </w:t>
      </w:r>
      <w:r w:rsidR="000E2069" w:rsidRPr="00284A51">
        <w:t>LOAN</w:t>
      </w:r>
      <w:r w:rsidR="006F1872">
        <w:t xml:space="preserve"> </w:t>
      </w:r>
      <w:r w:rsidR="000E2069" w:rsidRPr="00284A51">
        <w:t>BANK</w:t>
      </w:r>
      <w:r w:rsidR="006F1872">
        <w:t xml:space="preserve"> </w:t>
      </w:r>
      <w:r w:rsidR="000E2069" w:rsidRPr="00284A51">
        <w:t>OF</w:t>
      </w:r>
      <w:r w:rsidR="006F1872">
        <w:t xml:space="preserve"> </w:t>
      </w:r>
      <w:r w:rsidR="000E2069" w:rsidRPr="00284A51">
        <w:t>BOSTON</w:t>
      </w:r>
      <w:r w:rsidR="00484004" w:rsidRPr="00284A51">
        <w:br/>
      </w:r>
      <w:r w:rsidR="000E2069" w:rsidRPr="00284A51">
        <w:t>AFFORDABLE</w:t>
      </w:r>
      <w:r w:rsidR="006F1872">
        <w:t xml:space="preserve"> </w:t>
      </w:r>
      <w:r w:rsidR="000E2069" w:rsidRPr="00284A51">
        <w:t>HOUSING</w:t>
      </w:r>
      <w:r w:rsidR="006F1872">
        <w:t xml:space="preserve"> </w:t>
      </w:r>
      <w:r w:rsidR="000E2069" w:rsidRPr="00284A51">
        <w:t>PROGRAM</w:t>
      </w:r>
      <w:r w:rsidR="00284A51" w:rsidRPr="00284A51">
        <w:br/>
      </w:r>
      <w:r w:rsidR="00284A51" w:rsidRPr="00284A51">
        <w:br/>
      </w:r>
      <w:r w:rsidRPr="00284A51">
        <w:t>PROMISSORY</w:t>
      </w:r>
      <w:r w:rsidR="006F1872">
        <w:t xml:space="preserve"> </w:t>
      </w:r>
      <w:r w:rsidRPr="00284A51">
        <w:t>NOTE</w:t>
      </w:r>
      <w:r w:rsidR="006F1872">
        <w:t xml:space="preserve"> </w:t>
      </w:r>
      <w:r w:rsidR="00484004" w:rsidRPr="00284A51">
        <w:br/>
      </w:r>
      <w:r w:rsidRPr="00284A51">
        <w:t>FOR</w:t>
      </w:r>
      <w:r w:rsidR="006F1872">
        <w:t xml:space="preserve"> </w:t>
      </w:r>
      <w:r w:rsidRPr="00284A51">
        <w:t>RENTAL</w:t>
      </w:r>
      <w:r w:rsidR="006F1872">
        <w:t xml:space="preserve"> </w:t>
      </w:r>
      <w:r w:rsidRPr="00284A51">
        <w:t>PROJECTS</w:t>
      </w:r>
    </w:p>
    <w:p w14:paraId="5159AC16" w14:textId="7A9240C3" w:rsidR="00822899" w:rsidRPr="00B2322F" w:rsidRDefault="00F32269" w:rsidP="0054515A">
      <w:pPr>
        <w:tabs>
          <w:tab w:val="left" w:leader="underscore" w:pos="2070"/>
          <w:tab w:val="left" w:leader="underscore" w:pos="3060"/>
          <w:tab w:val="left" w:pos="3600"/>
          <w:tab w:val="left" w:leader="underscore" w:pos="7380"/>
          <w:tab w:val="left" w:leader="underscore" w:pos="8460"/>
        </w:tabs>
        <w:spacing w:after="0"/>
        <w:rPr>
          <w:b/>
        </w:rPr>
      </w:pPr>
      <w:r>
        <w:rPr>
          <w:b/>
        </w:rPr>
        <w:tab/>
      </w:r>
      <w:r w:rsidR="00822899" w:rsidRPr="00B2322F">
        <w:rPr>
          <w:b/>
        </w:rPr>
        <w:t>,</w:t>
      </w:r>
      <w:r w:rsidR="006F1872">
        <w:rPr>
          <w:b/>
        </w:rPr>
        <w:t xml:space="preserve"> </w:t>
      </w:r>
      <w:r>
        <w:rPr>
          <w:b/>
        </w:rPr>
        <w:tab/>
      </w:r>
      <w:r w:rsidR="006F1872">
        <w:rPr>
          <w:b/>
        </w:rPr>
        <w:t xml:space="preserve"> </w:t>
      </w:r>
      <w:r w:rsidR="00484004">
        <w:rPr>
          <w:b/>
        </w:rPr>
        <w:tab/>
      </w:r>
      <w:r w:rsidR="006F1872">
        <w:rPr>
          <w:b/>
        </w:rPr>
        <w:t xml:space="preserve"> </w:t>
      </w:r>
      <w:r w:rsidR="0054515A">
        <w:rPr>
          <w:b/>
        </w:rPr>
        <w:tab/>
      </w:r>
      <w:r w:rsidR="00822899" w:rsidRPr="00B2322F">
        <w:rPr>
          <w:b/>
        </w:rPr>
        <w:t>,</w:t>
      </w:r>
      <w:r w:rsidR="006F1872">
        <w:rPr>
          <w:b/>
        </w:rPr>
        <w:t xml:space="preserve"> </w:t>
      </w:r>
      <w:r w:rsidR="0054515A">
        <w:rPr>
          <w:b/>
        </w:rPr>
        <w:tab/>
      </w:r>
    </w:p>
    <w:p w14:paraId="782BAC9E" w14:textId="029D7F2C" w:rsidR="00822899" w:rsidRPr="00B2322F" w:rsidRDefault="00484004" w:rsidP="004D0883">
      <w:pPr>
        <w:tabs>
          <w:tab w:val="left" w:pos="360"/>
          <w:tab w:val="left" w:pos="4050"/>
          <w:tab w:val="left" w:pos="5310"/>
          <w:tab w:val="right" w:pos="6030"/>
        </w:tabs>
        <w:spacing w:after="0"/>
        <w:rPr>
          <w:b/>
        </w:rPr>
      </w:pPr>
      <w:r>
        <w:rPr>
          <w:b/>
        </w:rPr>
        <w:tab/>
      </w:r>
      <w:r w:rsidR="00822899" w:rsidRPr="00B2322F">
        <w:t>(DATE)</w:t>
      </w:r>
      <w:r w:rsidR="006F1872">
        <w:t xml:space="preserve"> </w:t>
      </w:r>
      <w:r w:rsidR="00822899" w:rsidRPr="00B2322F">
        <w:tab/>
        <w:t>(CITY)</w:t>
      </w:r>
      <w:r w:rsidR="006F1872">
        <w:t xml:space="preserve"> </w:t>
      </w:r>
      <w:r w:rsidR="00C71C0D">
        <w:tab/>
      </w:r>
      <w:r w:rsidR="00822899" w:rsidRPr="00B2322F">
        <w:t>(STATE)</w:t>
      </w:r>
    </w:p>
    <w:p w14:paraId="145FF814" w14:textId="7271E401" w:rsidR="003E49C0" w:rsidRPr="003E49C0" w:rsidRDefault="003E49C0" w:rsidP="003E49C0">
      <w:pPr>
        <w:tabs>
          <w:tab w:val="left" w:pos="6390"/>
        </w:tabs>
        <w:spacing w:after="0"/>
      </w:pPr>
      <w:r w:rsidRPr="003E49C0">
        <w:t>FOR</w:t>
      </w:r>
      <w:r w:rsidR="006F1872">
        <w:t xml:space="preserve"> </w:t>
      </w:r>
      <w:r w:rsidRPr="003E49C0">
        <w:t>VALUE</w:t>
      </w:r>
      <w:r w:rsidR="006F1872">
        <w:t xml:space="preserve"> </w:t>
      </w:r>
      <w:r w:rsidRPr="003E49C0">
        <w:t>RECEIVED,</w:t>
      </w:r>
      <w:r w:rsidR="006F1872">
        <w:t xml:space="preserve"> </w:t>
      </w:r>
      <w:r w:rsidRPr="003E49C0">
        <w:rPr>
          <w:u w:val="single"/>
        </w:rPr>
        <w:tab/>
      </w:r>
      <w:r w:rsidR="006F1872">
        <w:t xml:space="preserve"> </w:t>
      </w:r>
      <w:r w:rsidRPr="003E49C0">
        <w:t>(the</w:t>
      </w:r>
      <w:r w:rsidR="006F1872">
        <w:t xml:space="preserve"> </w:t>
      </w:r>
      <w:r w:rsidRPr="003E49C0">
        <w:t>“Borrower”),</w:t>
      </w:r>
      <w:r w:rsidR="006F1872">
        <w:t xml:space="preserve"> </w:t>
      </w:r>
      <w:r w:rsidRPr="003E49C0">
        <w:t>promises</w:t>
      </w:r>
      <w:r w:rsidR="006F1872">
        <w:t xml:space="preserve"> </w:t>
      </w:r>
      <w:r w:rsidRPr="003E49C0">
        <w:t>to</w:t>
      </w:r>
      <w:r w:rsidR="006F1872">
        <w:t xml:space="preserve"> </w:t>
      </w:r>
      <w:proofErr w:type="gramStart"/>
      <w:r w:rsidRPr="003E49C0">
        <w:t>pay</w:t>
      </w:r>
      <w:proofErr w:type="gramEnd"/>
      <w:r w:rsidR="006F1872">
        <w:t xml:space="preserve"> </w:t>
      </w:r>
    </w:p>
    <w:p w14:paraId="40BCE4AB" w14:textId="49E14213" w:rsidR="003E49C0" w:rsidRPr="003E49C0" w:rsidRDefault="003E49C0" w:rsidP="003E49C0">
      <w:pPr>
        <w:tabs>
          <w:tab w:val="left" w:pos="4320"/>
          <w:tab w:val="left" w:pos="6390"/>
          <w:tab w:val="left" w:pos="8550"/>
        </w:tabs>
        <w:spacing w:after="0"/>
      </w:pPr>
      <w:r w:rsidRPr="003E49C0">
        <w:rPr>
          <w:u w:val="single"/>
        </w:rPr>
        <w:tab/>
      </w:r>
      <w:r w:rsidRPr="003E49C0">
        <w:t>UNITED</w:t>
      </w:r>
      <w:r w:rsidR="006F1872">
        <w:t xml:space="preserve"> </w:t>
      </w:r>
      <w:r w:rsidRPr="003E49C0">
        <w:t>STATES</w:t>
      </w:r>
      <w:r w:rsidR="006F1872">
        <w:t xml:space="preserve"> </w:t>
      </w:r>
      <w:r w:rsidRPr="003E49C0">
        <w:t>DOLLARS</w:t>
      </w:r>
      <w:r w:rsidR="006F1872">
        <w:t xml:space="preserve"> </w:t>
      </w:r>
      <w:r w:rsidRPr="003E49C0">
        <w:t>($</w:t>
      </w:r>
      <w:r w:rsidR="006F1872">
        <w:t xml:space="preserve"> </w:t>
      </w:r>
      <w:r w:rsidRPr="003E49C0">
        <w:rPr>
          <w:u w:val="single"/>
        </w:rPr>
        <w:tab/>
      </w:r>
      <w:r w:rsidRPr="003E49C0">
        <w:t>)</w:t>
      </w:r>
      <w:r w:rsidR="006F1872">
        <w:t xml:space="preserve"> </w:t>
      </w:r>
      <w:r w:rsidRPr="003E49C0">
        <w:t>to</w:t>
      </w:r>
      <w:r w:rsidR="006F1872">
        <w:t xml:space="preserve"> </w:t>
      </w:r>
    </w:p>
    <w:p w14:paraId="299D3FF3" w14:textId="36FBB8D8" w:rsidR="003E49C0" w:rsidRPr="003E49C0" w:rsidRDefault="003E49C0" w:rsidP="003E49C0">
      <w:pPr>
        <w:tabs>
          <w:tab w:val="left" w:pos="4770"/>
          <w:tab w:val="left" w:pos="6390"/>
        </w:tabs>
        <w:spacing w:after="0"/>
      </w:pPr>
      <w:r w:rsidRPr="003E49C0">
        <w:rPr>
          <w:u w:val="single"/>
        </w:rPr>
        <w:tab/>
      </w:r>
      <w:r w:rsidRPr="003E49C0">
        <w:t>(the</w:t>
      </w:r>
      <w:r w:rsidR="006F1872">
        <w:t xml:space="preserve"> </w:t>
      </w:r>
      <w:r w:rsidRPr="003E49C0">
        <w:t>“Lender”),</w:t>
      </w:r>
      <w:r w:rsidR="006F1872">
        <w:t xml:space="preserve"> </w:t>
      </w:r>
      <w:r w:rsidRPr="003E49C0">
        <w:t>organized</w:t>
      </w:r>
      <w:r w:rsidR="006F1872">
        <w:t xml:space="preserve"> </w:t>
      </w:r>
      <w:r w:rsidRPr="003E49C0">
        <w:t>and</w:t>
      </w:r>
      <w:r w:rsidR="006F1872">
        <w:t xml:space="preserve"> </w:t>
      </w:r>
      <w:r w:rsidRPr="003E49C0">
        <w:t>existing</w:t>
      </w:r>
      <w:r w:rsidR="006F1872">
        <w:t xml:space="preserve"> </w:t>
      </w:r>
      <w:r w:rsidRPr="003E49C0">
        <w:t>under</w:t>
      </w:r>
      <w:r w:rsidR="006F1872">
        <w:t xml:space="preserve"> </w:t>
      </w:r>
      <w:r w:rsidRPr="003E49C0">
        <w:t>the</w:t>
      </w:r>
      <w:r w:rsidR="006F1872">
        <w:t xml:space="preserve"> </w:t>
      </w:r>
    </w:p>
    <w:p w14:paraId="10AB203A" w14:textId="41007E86" w:rsidR="003E49C0" w:rsidRPr="003E49C0" w:rsidRDefault="003E49C0" w:rsidP="003E49C0">
      <w:pPr>
        <w:tabs>
          <w:tab w:val="left" w:pos="3420"/>
          <w:tab w:val="left" w:pos="5400"/>
          <w:tab w:val="left" w:pos="6390"/>
        </w:tabs>
        <w:spacing w:after="0"/>
      </w:pPr>
      <w:r w:rsidRPr="003E49C0">
        <w:t>laws</w:t>
      </w:r>
      <w:r w:rsidR="006F1872">
        <w:t xml:space="preserve"> </w:t>
      </w:r>
      <w:r w:rsidRPr="003E49C0">
        <w:t>of</w:t>
      </w:r>
      <w:r w:rsidR="006F1872">
        <w:t xml:space="preserve"> </w:t>
      </w:r>
      <w:r w:rsidRPr="003E49C0">
        <w:t>the</w:t>
      </w:r>
      <w:r w:rsidR="006F1872">
        <w:t xml:space="preserve"> </w:t>
      </w:r>
      <w:r w:rsidRPr="003E49C0">
        <w:t>State</w:t>
      </w:r>
      <w:r w:rsidR="006F1872">
        <w:t xml:space="preserve"> </w:t>
      </w:r>
      <w:r w:rsidRPr="003E49C0">
        <w:t>or</w:t>
      </w:r>
      <w:r w:rsidR="006F1872">
        <w:t xml:space="preserve"> </w:t>
      </w:r>
      <w:r w:rsidRPr="003E49C0">
        <w:t>Commonwealth</w:t>
      </w:r>
      <w:r w:rsidR="006F1872">
        <w:t xml:space="preserve"> </w:t>
      </w:r>
      <w:r w:rsidRPr="003E49C0">
        <w:t>of</w:t>
      </w:r>
      <w:r w:rsidR="006F1872">
        <w:t xml:space="preserve"> </w:t>
      </w:r>
      <w:r w:rsidRPr="003E49C0">
        <w:tab/>
      </w:r>
      <w:r w:rsidRPr="003E49C0">
        <w:rPr>
          <w:u w:val="single"/>
        </w:rPr>
        <w:tab/>
      </w:r>
      <w:r w:rsidRPr="003E49C0">
        <w:t>,</w:t>
      </w:r>
      <w:r w:rsidR="006F1872">
        <w:t xml:space="preserve"> </w:t>
      </w:r>
      <w:r w:rsidRPr="003E49C0">
        <w:t>with</w:t>
      </w:r>
      <w:r w:rsidR="006F1872">
        <w:t xml:space="preserve"> </w:t>
      </w:r>
      <w:r w:rsidRPr="003E49C0">
        <w:t>principal</w:t>
      </w:r>
      <w:r w:rsidR="006F1872">
        <w:t xml:space="preserve"> </w:t>
      </w:r>
      <w:r w:rsidRPr="003E49C0">
        <w:t>offices</w:t>
      </w:r>
      <w:r w:rsidR="006F1872">
        <w:t xml:space="preserve"> </w:t>
      </w:r>
      <w:r w:rsidRPr="003E49C0">
        <w:t>at</w:t>
      </w:r>
      <w:r w:rsidR="006F1872">
        <w:t xml:space="preserve"> </w:t>
      </w:r>
    </w:p>
    <w:p w14:paraId="3E8A276E" w14:textId="762B2E91" w:rsidR="00822899" w:rsidRPr="00B2322F" w:rsidRDefault="003E49C0" w:rsidP="003E49C0">
      <w:r w:rsidRPr="003E49C0">
        <w:rPr>
          <w:u w:val="single"/>
        </w:rPr>
        <w:tab/>
      </w:r>
      <w:r w:rsidRPr="003E49C0">
        <w:t>,</w:t>
      </w:r>
      <w:r w:rsidR="006F1872">
        <w:t xml:space="preserve"> </w:t>
      </w:r>
      <w:r w:rsidRPr="003E49C0">
        <w:t>and</w:t>
      </w:r>
      <w:r w:rsidR="006F1872">
        <w:t xml:space="preserve"> </w:t>
      </w:r>
      <w:r w:rsidRPr="003E49C0">
        <w:t>promises</w:t>
      </w:r>
      <w:r w:rsidR="006F1872">
        <w:t xml:space="preserve"> </w:t>
      </w:r>
      <w:r w:rsidRPr="003E49C0">
        <w:t>to</w:t>
      </w:r>
      <w:r w:rsidR="006F1872">
        <w:t xml:space="preserve"> </w:t>
      </w:r>
      <w:r w:rsidRPr="003E49C0">
        <w:t>abide</w:t>
      </w:r>
      <w:r w:rsidR="006F1872">
        <w:t xml:space="preserve"> </w:t>
      </w:r>
      <w:r w:rsidRPr="003E49C0">
        <w:t>by</w:t>
      </w:r>
      <w:r w:rsidR="006F1872">
        <w:t xml:space="preserve"> </w:t>
      </w:r>
      <w:r w:rsidRPr="003E49C0">
        <w:t>the</w:t>
      </w:r>
      <w:r w:rsidR="006F1872">
        <w:t xml:space="preserve"> </w:t>
      </w:r>
      <w:r w:rsidRPr="003E49C0">
        <w:t>terms</w:t>
      </w:r>
      <w:r w:rsidR="006F1872">
        <w:t xml:space="preserve"> </w:t>
      </w:r>
      <w:r w:rsidRPr="003E49C0">
        <w:t>contained</w:t>
      </w:r>
      <w:r w:rsidR="006F1872">
        <w:t xml:space="preserve"> </w:t>
      </w:r>
      <w:r w:rsidRPr="003E49C0">
        <w:t>below.</w:t>
      </w:r>
    </w:p>
    <w:p w14:paraId="7EF7A9B2" w14:textId="1590A42A" w:rsidR="00822899" w:rsidRPr="003E49C0" w:rsidRDefault="00822899" w:rsidP="003E49C0">
      <w:pPr>
        <w:pStyle w:val="H2"/>
      </w:pPr>
      <w:r w:rsidRPr="003E49C0">
        <w:t>SECURITY</w:t>
      </w:r>
      <w:r w:rsidR="006F1872">
        <w:t xml:space="preserve"> </w:t>
      </w:r>
      <w:r w:rsidRPr="003E49C0">
        <w:t>AGREEMENT</w:t>
      </w:r>
    </w:p>
    <w:p w14:paraId="7C7D7633" w14:textId="465D3126" w:rsidR="00822899" w:rsidRPr="00B2322F" w:rsidRDefault="00822899" w:rsidP="003E49C0">
      <w:pPr>
        <w:tabs>
          <w:tab w:val="left" w:leader="underscore" w:pos="5846"/>
        </w:tabs>
      </w:pPr>
      <w:r w:rsidRPr="00B2322F">
        <w:t>As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payment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amounts</w:t>
      </w:r>
      <w:r w:rsidR="006F1872">
        <w:t xml:space="preserve"> </w:t>
      </w:r>
      <w:r w:rsidRPr="00B2322F">
        <w:t>due</w:t>
      </w:r>
      <w:r w:rsidR="006F1872">
        <w:t xml:space="preserve"> </w:t>
      </w:r>
      <w:r w:rsidRPr="00B2322F">
        <w:t>under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performance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all</w:t>
      </w:r>
      <w:r w:rsidR="006F1872">
        <w:t xml:space="preserve"> </w:t>
      </w:r>
      <w:r w:rsidRPr="00B2322F">
        <w:t>promises</w:t>
      </w:r>
      <w:r w:rsidR="006F1872">
        <w:t xml:space="preserve"> </w:t>
      </w:r>
      <w:r w:rsidRPr="00B2322F">
        <w:t>contained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giving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a</w:t>
      </w:r>
      <w:r w:rsidR="00E814BA" w:rsidRPr="00B2322F">
        <w:t>n</w:t>
      </w:r>
      <w:r w:rsidR="006F1872">
        <w:t xml:space="preserve"> </w:t>
      </w:r>
      <w:r w:rsidR="00DD59B8" w:rsidRPr="00B2322F">
        <w:t>Open-End</w:t>
      </w:r>
      <w:r w:rsidR="006F1872">
        <w:t xml:space="preserve"> </w:t>
      </w:r>
      <w:r w:rsidR="00C461CF" w:rsidRPr="00B2322F">
        <w:t>Mortgage</w:t>
      </w:r>
      <w:r w:rsidR="006F1872">
        <w:t xml:space="preserve"> </w:t>
      </w:r>
      <w:r w:rsidR="00DD59B8" w:rsidRPr="00B2322F">
        <w:t>Deed</w:t>
      </w:r>
      <w:r w:rsidR="006F1872">
        <w:t xml:space="preserve"> </w:t>
      </w:r>
      <w:r w:rsidR="00C461CF" w:rsidRPr="00B2322F">
        <w:t>and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even</w:t>
      </w:r>
      <w:r w:rsidR="006F1872">
        <w:t xml:space="preserve"> </w:t>
      </w:r>
      <w:r w:rsidRPr="00B2322F">
        <w:t>date</w:t>
      </w:r>
      <w:r w:rsidR="006F1872">
        <w:t xml:space="preserve"> </w:t>
      </w:r>
      <w:r w:rsidRPr="00B2322F">
        <w:t>herewith</w:t>
      </w:r>
      <w:r w:rsidR="006F1872">
        <w:t xml:space="preserve"> </w:t>
      </w:r>
      <w:r w:rsidR="00C461CF" w:rsidRPr="00B2322F">
        <w:t>(</w:t>
      </w:r>
      <w:r w:rsidR="00DD59B8" w:rsidRPr="00B2322F">
        <w:t>as</w:t>
      </w:r>
      <w:r w:rsidR="006F1872">
        <w:t xml:space="preserve"> </w:t>
      </w:r>
      <w:r w:rsidR="00DD59B8" w:rsidRPr="00B2322F">
        <w:t>amended</w:t>
      </w:r>
      <w:r w:rsidR="006F1872">
        <w:t xml:space="preserve"> </w:t>
      </w:r>
      <w:r w:rsidR="00DD59B8" w:rsidRPr="00B2322F">
        <w:t>from</w:t>
      </w:r>
      <w:r w:rsidR="006F1872">
        <w:t xml:space="preserve"> </w:t>
      </w:r>
      <w:r w:rsidR="00DD59B8" w:rsidRPr="00B2322F">
        <w:t>time</w:t>
      </w:r>
      <w:r w:rsidR="006F1872">
        <w:t xml:space="preserve"> </w:t>
      </w:r>
      <w:r w:rsidR="00DD59B8" w:rsidRPr="00B2322F">
        <w:t>to</w:t>
      </w:r>
      <w:r w:rsidR="006F1872">
        <w:t xml:space="preserve"> </w:t>
      </w:r>
      <w:r w:rsidR="00DD59B8" w:rsidRPr="00B2322F">
        <w:t>time,</w:t>
      </w:r>
      <w:r w:rsidR="006F1872">
        <w:t xml:space="preserve"> </w:t>
      </w:r>
      <w:r w:rsidR="00C461CF" w:rsidRPr="00B2322F">
        <w:t>the</w:t>
      </w:r>
      <w:r w:rsidR="006F1872">
        <w:t xml:space="preserve"> </w:t>
      </w:r>
      <w:r w:rsidR="00C461CF" w:rsidRPr="00B2322F">
        <w:t>“Security</w:t>
      </w:r>
      <w:r w:rsidR="006F1872">
        <w:t xml:space="preserve"> </w:t>
      </w:r>
      <w:r w:rsidR="00C461CF" w:rsidRPr="00B2322F">
        <w:t>Agreement”)</w:t>
      </w:r>
      <w:r w:rsidRPr="00B2322F">
        <w:t>.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encumbers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certain</w:t>
      </w:r>
      <w:r w:rsidR="006F1872">
        <w:t xml:space="preserve"> </w:t>
      </w:r>
      <w:r w:rsidRPr="00B2322F">
        <w:t>parcel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real</w:t>
      </w:r>
      <w:r w:rsidR="006F1872">
        <w:t xml:space="preserve"> </w:t>
      </w:r>
      <w:r w:rsidRPr="00B2322F">
        <w:t>estate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owned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legal</w:t>
      </w:r>
      <w:r w:rsidR="006F1872">
        <w:t xml:space="preserve"> </w:t>
      </w:r>
      <w:r w:rsidRPr="00B2322F">
        <w:t>description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real</w:t>
      </w:r>
      <w:r w:rsidR="006F1872">
        <w:t xml:space="preserve"> </w:t>
      </w:r>
      <w:r w:rsidRPr="00B2322F">
        <w:t>estate</w:t>
      </w:r>
      <w:r w:rsidR="006F1872">
        <w:t xml:space="preserve"> </w:t>
      </w:r>
      <w:r w:rsidRPr="00B2322F">
        <w:t>being</w:t>
      </w:r>
      <w:r w:rsidR="006F1872">
        <w:t xml:space="preserve"> </w:t>
      </w:r>
      <w:r w:rsidRPr="00B2322F">
        <w:t>contained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has</w:t>
      </w:r>
      <w:r w:rsidR="006F1872">
        <w:t xml:space="preserve"> </w:t>
      </w:r>
      <w:r w:rsidRPr="00B2322F">
        <w:t>an</w:t>
      </w:r>
      <w:r w:rsidR="006F1872">
        <w:t xml:space="preserve"> </w:t>
      </w:r>
      <w:r w:rsidRPr="00B2322F">
        <w:t>address</w:t>
      </w:r>
      <w:r w:rsidR="006F1872">
        <w:t xml:space="preserve"> </w:t>
      </w:r>
      <w:r w:rsidR="003E49C0" w:rsidRPr="00B2322F">
        <w:t>of</w:t>
      </w:r>
      <w:r w:rsidR="003E49C0">
        <w:br/>
      </w:r>
      <w:r w:rsidR="006F1872">
        <w:t xml:space="preserve"> </w:t>
      </w:r>
      <w:r w:rsidR="003E49C0" w:rsidRPr="003E49C0">
        <w:tab/>
      </w:r>
      <w:r w:rsidR="003E49C0" w:rsidRPr="00B2322F">
        <w:t>,</w:t>
      </w:r>
      <w:r w:rsidR="006F1872">
        <w:t xml:space="preserve"> </w:t>
      </w:r>
      <w:r w:rsidR="003E49C0" w:rsidRPr="00B2322F">
        <w:t>and</w:t>
      </w:r>
      <w:r w:rsidR="006F1872">
        <w:t xml:space="preserve"> </w:t>
      </w:r>
      <w:r w:rsidR="003E49C0" w:rsidRPr="00B2322F">
        <w:t>which</w:t>
      </w:r>
      <w:r w:rsidR="006F1872">
        <w:t xml:space="preserve"> </w:t>
      </w:r>
      <w:r w:rsidR="003E49C0" w:rsidRPr="00B2322F">
        <w:t>is</w:t>
      </w:r>
      <w:r w:rsidR="006F1872">
        <w:t xml:space="preserve"> </w:t>
      </w:r>
      <w:r w:rsidR="003E49C0" w:rsidRPr="00B2322F">
        <w:t>known</w:t>
      </w:r>
      <w:r w:rsidR="006F1872">
        <w:t xml:space="preserve"> </w:t>
      </w:r>
      <w:r w:rsidR="003E49C0" w:rsidRPr="00B2322F">
        <w:t>as</w:t>
      </w:r>
      <w:r w:rsidR="006F1872">
        <w:t xml:space="preserve"> </w:t>
      </w:r>
      <w:r w:rsidR="003E49C0">
        <w:br/>
      </w:r>
      <w:r w:rsidR="006F1872">
        <w:t xml:space="preserve"> </w:t>
      </w:r>
      <w:r w:rsidR="003E49C0" w:rsidRPr="003E49C0">
        <w:tab/>
      </w:r>
      <w:r w:rsidR="006F1872">
        <w:t xml:space="preserve"> </w:t>
      </w:r>
      <w:r w:rsidR="003E49C0" w:rsidRPr="00B2322F">
        <w:t>(“the</w:t>
      </w:r>
      <w:r w:rsidR="006F1872">
        <w:t xml:space="preserve"> </w:t>
      </w:r>
      <w:r w:rsidR="003E49C0" w:rsidRPr="00B2322F">
        <w:t>Project”).</w:t>
      </w:r>
    </w:p>
    <w:p w14:paraId="6BDC4374" w14:textId="4D639D89" w:rsidR="00822899" w:rsidRPr="00B2322F" w:rsidRDefault="00822899" w:rsidP="003E49C0">
      <w:pPr>
        <w:pStyle w:val="H2"/>
      </w:pPr>
      <w:r w:rsidRPr="00B2322F">
        <w:t>BORROWER’S</w:t>
      </w:r>
      <w:r w:rsidR="006F1872">
        <w:t xml:space="preserve"> </w:t>
      </w:r>
      <w:r w:rsidRPr="00B2322F">
        <w:t>OBLIGATIONS</w:t>
      </w:r>
    </w:p>
    <w:p w14:paraId="3E62A165" w14:textId="1151D6F7" w:rsidR="00822899" w:rsidRPr="00836BA0" w:rsidRDefault="00822899" w:rsidP="00836BA0">
      <w:pPr>
        <w:pStyle w:val="Upperalphalist"/>
        <w:rPr>
          <w:vanish/>
        </w:rPr>
      </w:pPr>
      <w:r w:rsidRPr="00B2322F">
        <w:t>This</w:t>
      </w:r>
      <w:r w:rsidR="006F1872">
        <w:t xml:space="preserve"> </w:t>
      </w:r>
      <w:r w:rsidRPr="00B2322F">
        <w:t>Note</w:t>
      </w:r>
      <w:r w:rsidR="006F1872">
        <w:t xml:space="preserve"> </w:t>
      </w:r>
      <w:r w:rsidRPr="00B2322F">
        <w:t>implements</w:t>
      </w:r>
      <w:r w:rsidR="006F1872">
        <w:t xml:space="preserve"> </w:t>
      </w:r>
      <w:r w:rsidRPr="00B2322F">
        <w:t>requirements</w:t>
      </w:r>
      <w:r w:rsidR="006F1872">
        <w:t xml:space="preserve"> </w:t>
      </w:r>
      <w:r w:rsidRPr="00B2322F">
        <w:t>applicable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assistance</w:t>
      </w:r>
      <w:r w:rsidR="006F1872">
        <w:t xml:space="preserve"> </w:t>
      </w:r>
      <w:r w:rsidRPr="00B2322F">
        <w:t>furnished</w:t>
      </w:r>
      <w:r w:rsidR="006F1872">
        <w:t xml:space="preserve"> </w:t>
      </w:r>
      <w:r w:rsidR="00C461CF" w:rsidRPr="00B2322F">
        <w:t>for</w:t>
      </w:r>
      <w:r w:rsidR="006F1872">
        <w:t xml:space="preserve"> </w:t>
      </w:r>
      <w:r w:rsidR="00C461CF" w:rsidRPr="00B2322F">
        <w:t>the</w:t>
      </w:r>
      <w:r w:rsidR="006F1872">
        <w:t xml:space="preserve"> </w:t>
      </w:r>
      <w:r w:rsidR="00C461CF" w:rsidRPr="00B2322F">
        <w:t>benefit</w:t>
      </w:r>
      <w:r w:rsidR="006F1872">
        <w:t xml:space="preserve"> </w:t>
      </w:r>
      <w:r w:rsidR="00C461CF" w:rsidRPr="00B2322F">
        <w:t>of</w:t>
      </w:r>
      <w:r w:rsidR="006F1872">
        <w:t xml:space="preserve"> </w:t>
      </w:r>
      <w:r w:rsidR="00C461CF" w:rsidRPr="00B2322F">
        <w:t>the</w:t>
      </w:r>
      <w:r w:rsidR="006F1872">
        <w:t xml:space="preserve"> </w:t>
      </w:r>
      <w:r w:rsidR="00C461CF" w:rsidRPr="00B2322F">
        <w:t>Project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="004F7A23" w:rsidRPr="00B2322F">
        <w:t>Borrower</w:t>
      </w:r>
      <w:r w:rsidR="006F1872">
        <w:t xml:space="preserve"> </w:t>
      </w:r>
      <w:r w:rsidRPr="00B2322F">
        <w:t>under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Affordable</w:t>
      </w:r>
      <w:r w:rsidR="006F1872">
        <w:t xml:space="preserve"> </w:t>
      </w:r>
      <w:r w:rsidRPr="00B2322F">
        <w:t>Housing</w:t>
      </w:r>
      <w:r w:rsidR="006F1872">
        <w:t xml:space="preserve"> </w:t>
      </w:r>
      <w:r w:rsidRPr="00B2322F">
        <w:t>Program</w:t>
      </w:r>
      <w:r w:rsidR="006F1872">
        <w:t xml:space="preserve"> </w:t>
      </w:r>
      <w:r w:rsidRPr="00B2322F">
        <w:t>(“AHP”)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Federal</w:t>
      </w:r>
      <w:r w:rsidR="006F1872">
        <w:t xml:space="preserve"> </w:t>
      </w:r>
      <w:r w:rsidRPr="00B2322F">
        <w:t>Home</w:t>
      </w:r>
      <w:r w:rsidR="006F1872">
        <w:t xml:space="preserve"> </w:t>
      </w:r>
      <w:r w:rsidRPr="00B2322F">
        <w:t>Loan</w:t>
      </w:r>
      <w:r w:rsidR="006F1872">
        <w:t xml:space="preserve"> </w:t>
      </w:r>
      <w:r w:rsidRPr="00B2322F">
        <w:t>Bank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Boston</w:t>
      </w:r>
      <w:r w:rsidR="006F1872">
        <w:t xml:space="preserve"> </w:t>
      </w:r>
      <w:r w:rsidRPr="00B2322F">
        <w:t>(“</w:t>
      </w:r>
      <w:r w:rsidR="000631A0" w:rsidRPr="00B2322F">
        <w:t>FHLB</w:t>
      </w:r>
      <w:r w:rsidR="002C4193">
        <w:t>ank</w:t>
      </w:r>
      <w:r w:rsidR="006F1872">
        <w:t xml:space="preserve"> </w:t>
      </w:r>
      <w:r w:rsidR="002C4193">
        <w:t>Boston</w:t>
      </w:r>
      <w:r w:rsidR="006F1872">
        <w:t xml:space="preserve"> </w:t>
      </w:r>
      <w:r w:rsidR="002C4193">
        <w:t>or</w:t>
      </w:r>
      <w:r w:rsidR="006F1872">
        <w:t xml:space="preserve"> </w:t>
      </w:r>
      <w:r w:rsidR="002C4193">
        <w:t>Bank</w:t>
      </w:r>
      <w:r w:rsidRPr="00B2322F">
        <w:t>”)</w:t>
      </w:r>
      <w:r w:rsidR="006F1872">
        <w:t xml:space="preserve"> </w:t>
      </w:r>
      <w:r w:rsidR="00C461CF" w:rsidRPr="00B2322F">
        <w:t>as</w:t>
      </w:r>
      <w:r w:rsidR="006F1872">
        <w:t xml:space="preserve"> </w:t>
      </w:r>
      <w:r w:rsidR="00C461CF" w:rsidRPr="00B2322F">
        <w:t>provided</w:t>
      </w:r>
      <w:r w:rsidR="006F1872">
        <w:t xml:space="preserve"> </w:t>
      </w:r>
      <w:r w:rsidR="00C461CF"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Affordable</w:t>
      </w:r>
      <w:r w:rsidR="006F1872">
        <w:t xml:space="preserve"> </w:t>
      </w:r>
      <w:r w:rsidRPr="00B2322F">
        <w:t>Housing</w:t>
      </w:r>
      <w:r w:rsidR="006F1872">
        <w:t xml:space="preserve"> </w:t>
      </w:r>
      <w:r w:rsidRPr="00B2322F">
        <w:t>Program</w:t>
      </w:r>
      <w:r w:rsidR="006F1872">
        <w:t xml:space="preserve"> </w:t>
      </w:r>
      <w:r w:rsidRPr="00B2322F">
        <w:t>Agreement</w:t>
      </w:r>
      <w:r w:rsidR="006F1872">
        <w:t xml:space="preserve"> </w:t>
      </w:r>
      <w:proofErr w:type="gramStart"/>
      <w:r w:rsidRPr="00B2322F">
        <w:t>For</w:t>
      </w:r>
      <w:proofErr w:type="gramEnd"/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Rental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(</w:t>
      </w:r>
      <w:r w:rsidR="00DD59B8" w:rsidRPr="00B2322F">
        <w:t>as</w:t>
      </w:r>
      <w:r w:rsidR="006F1872">
        <w:t xml:space="preserve"> </w:t>
      </w:r>
      <w:r w:rsidR="00DD59B8" w:rsidRPr="00B2322F">
        <w:t>amended</w:t>
      </w:r>
      <w:r w:rsidR="006F1872">
        <w:t xml:space="preserve"> </w:t>
      </w:r>
      <w:r w:rsidR="00DD59B8" w:rsidRPr="00B2322F">
        <w:t>from</w:t>
      </w:r>
      <w:r w:rsidR="006F1872">
        <w:t xml:space="preserve"> </w:t>
      </w:r>
      <w:r w:rsidR="00DD59B8" w:rsidRPr="00B2322F">
        <w:t>time</w:t>
      </w:r>
      <w:r w:rsidR="006F1872">
        <w:t xml:space="preserve"> </w:t>
      </w:r>
      <w:r w:rsidR="00DD59B8" w:rsidRPr="00B2322F">
        <w:t>to</w:t>
      </w:r>
      <w:r w:rsidR="006F1872">
        <w:t xml:space="preserve"> </w:t>
      </w:r>
      <w:r w:rsidR="00DD59B8" w:rsidRPr="00B2322F">
        <w:t>time,</w:t>
      </w:r>
      <w:r w:rsidR="006F1872">
        <w:t xml:space="preserve"> </w:t>
      </w:r>
      <w:r w:rsidR="00DD59B8" w:rsidRPr="00B2322F">
        <w:t>the</w:t>
      </w:r>
      <w:r w:rsidR="006F1872">
        <w:t xml:space="preserve"> </w:t>
      </w:r>
      <w:r w:rsidRPr="00B2322F">
        <w:t>“AHP</w:t>
      </w:r>
      <w:r w:rsidR="006F1872">
        <w:t xml:space="preserve"> </w:t>
      </w:r>
      <w:r w:rsidRPr="00B2322F">
        <w:t>Agreement”)</w:t>
      </w:r>
      <w:r w:rsidR="006F1872">
        <w:t xml:space="preserve"> </w:t>
      </w:r>
      <w:r w:rsidRPr="00B2322F">
        <w:t>entered</w:t>
      </w:r>
      <w:r w:rsidR="006F1872">
        <w:t xml:space="preserve"> </w:t>
      </w:r>
      <w:r w:rsidRPr="00B2322F">
        <w:t>into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connection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Project.</w:t>
      </w:r>
    </w:p>
    <w:p w14:paraId="04D3812C" w14:textId="03EF1890" w:rsidR="00822899" w:rsidRPr="00B2322F" w:rsidRDefault="00822899" w:rsidP="00836BA0">
      <w:pPr>
        <w:pStyle w:val="Upperalphalist"/>
      </w:pP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Related</w:t>
      </w:r>
      <w:r w:rsidR="006F1872">
        <w:t xml:space="preserve"> </w:t>
      </w:r>
      <w:r w:rsidRPr="00B2322F">
        <w:t>Documents</w:t>
      </w:r>
      <w:r w:rsidR="006F1872">
        <w:t xml:space="preserve"> </w:t>
      </w:r>
      <w:r w:rsidR="00DD59B8" w:rsidRPr="00B2322F">
        <w:t>(as</w:t>
      </w:r>
      <w:r w:rsidR="006F1872">
        <w:t xml:space="preserve"> </w:t>
      </w:r>
      <w:r w:rsidR="00DD59B8" w:rsidRPr="00B2322F">
        <w:t>defined</w:t>
      </w:r>
      <w:r w:rsidR="006F1872">
        <w:t xml:space="preserve"> </w:t>
      </w:r>
      <w:r w:rsidR="00DD59B8" w:rsidRPr="00B2322F">
        <w:t>in</w:t>
      </w:r>
      <w:r w:rsidR="006F1872">
        <w:t xml:space="preserve"> </w:t>
      </w:r>
      <w:r w:rsidR="00DD59B8" w:rsidRPr="00B2322F">
        <w:t>the</w:t>
      </w:r>
      <w:r w:rsidR="006F1872">
        <w:t xml:space="preserve"> </w:t>
      </w:r>
      <w:r w:rsidR="00DD59B8" w:rsidRPr="00B2322F">
        <w:t>AHP</w:t>
      </w:r>
      <w:r w:rsidR="006F1872">
        <w:t xml:space="preserve"> </w:t>
      </w:r>
      <w:r w:rsidR="00DD59B8" w:rsidRPr="00B2322F">
        <w:t>Agreement)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</w:t>
      </w:r>
      <w:r w:rsidR="006F1872">
        <w:t xml:space="preserve"> </w:t>
      </w:r>
      <w:r w:rsidRPr="00B2322F">
        <w:t>have</w:t>
      </w:r>
      <w:r w:rsidR="006F1872">
        <w:t xml:space="preserve"> </w:t>
      </w:r>
      <w:r w:rsidRPr="00B2322F">
        <w:t>been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will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duly</w:t>
      </w:r>
      <w:r w:rsidR="006F1872">
        <w:t xml:space="preserve"> </w:t>
      </w:r>
      <w:r w:rsidRPr="00B2322F">
        <w:t>executed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delivered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are,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upon</w:t>
      </w:r>
      <w:r w:rsidR="006F1872">
        <w:t xml:space="preserve"> </w:t>
      </w:r>
      <w:r w:rsidRPr="00B2322F">
        <w:t>execution</w:t>
      </w:r>
      <w:r w:rsidR="006F1872">
        <w:t xml:space="preserve"> </w:t>
      </w:r>
      <w:r w:rsidRPr="00B2322F">
        <w:t>will</w:t>
      </w:r>
      <w:r w:rsidR="006F1872">
        <w:t xml:space="preserve"> </w:t>
      </w:r>
      <w:r w:rsidRPr="00B2322F">
        <w:t>be,</w:t>
      </w:r>
      <w:r w:rsidR="006F1872">
        <w:t xml:space="preserve"> </w:t>
      </w:r>
      <w:r w:rsidRPr="00B2322F">
        <w:t>valid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legally</w:t>
      </w:r>
      <w:r w:rsidR="006F1872">
        <w:t xml:space="preserve"> </w:t>
      </w:r>
      <w:r w:rsidRPr="00B2322F">
        <w:t>binding</w:t>
      </w:r>
      <w:r w:rsidR="006F1872">
        <w:t xml:space="preserve"> </w:t>
      </w:r>
      <w:r w:rsidRPr="00B2322F">
        <w:t>obligation</w:t>
      </w:r>
      <w:r w:rsidR="00DD59B8" w:rsidRPr="00B2322F">
        <w:t>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Borrower,</w:t>
      </w:r>
      <w:r w:rsidR="006F1872">
        <w:t xml:space="preserve"> </w:t>
      </w:r>
      <w:r w:rsidRPr="00B2322F">
        <w:t>enforceable</w:t>
      </w:r>
      <w:r w:rsidR="006F1872">
        <w:t xml:space="preserve"> </w:t>
      </w:r>
      <w:r w:rsidRPr="00B2322F">
        <w:t>against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accordance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their</w:t>
      </w:r>
      <w:r w:rsidR="006F1872">
        <w:t xml:space="preserve"> </w:t>
      </w:r>
      <w:r w:rsidRPr="00B2322F">
        <w:t>terms.</w:t>
      </w:r>
    </w:p>
    <w:p w14:paraId="7C9313EB" w14:textId="3414F0DC" w:rsidR="00822899" w:rsidRPr="00B2322F" w:rsidRDefault="00822899" w:rsidP="00836BA0">
      <w:pPr>
        <w:pStyle w:val="Upperalphalist"/>
      </w:pPr>
      <w:r w:rsidRPr="00B2322F">
        <w:t>The</w:t>
      </w:r>
      <w:r w:rsidR="006F1872">
        <w:t xml:space="preserve"> </w:t>
      </w:r>
      <w:r w:rsidRPr="00B2322F">
        <w:t>consummation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transactions</w:t>
      </w:r>
      <w:r w:rsidR="006F1872">
        <w:t xml:space="preserve"> </w:t>
      </w:r>
      <w:r w:rsidRPr="00B2322F">
        <w:t>contemplated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execution,</w:t>
      </w:r>
      <w:r w:rsidR="006F1872">
        <w:t xml:space="preserve"> </w:t>
      </w:r>
      <w:r w:rsidRPr="00B2322F">
        <w:t>delivery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performance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</w:t>
      </w:r>
      <w:r w:rsidR="00E814BA" w:rsidRPr="00B2322F">
        <w:t>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Related</w:t>
      </w:r>
      <w:r w:rsidR="006F1872">
        <w:t xml:space="preserve"> </w:t>
      </w:r>
      <w:r w:rsidRPr="00B2322F">
        <w:t>Documents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will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violate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constitute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result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material</w:t>
      </w:r>
      <w:r w:rsidR="006F1872">
        <w:t xml:space="preserve"> </w:t>
      </w:r>
      <w:r w:rsidRPr="00B2322F">
        <w:t>breach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default</w:t>
      </w:r>
      <w:r w:rsidR="006F1872">
        <w:t xml:space="preserve"> </w:t>
      </w:r>
      <w:r w:rsidRPr="00B2322F">
        <w:t>under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mortgage,</w:t>
      </w:r>
      <w:r w:rsidR="006F1872">
        <w:t xml:space="preserve"> </w:t>
      </w:r>
      <w:r w:rsidRPr="00B2322F">
        <w:t>deed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trust,</w:t>
      </w:r>
      <w:r w:rsidR="006F1872">
        <w:t xml:space="preserve"> </w:t>
      </w:r>
      <w:r w:rsidRPr="00B2322F">
        <w:t>lease,</w:t>
      </w:r>
      <w:r w:rsidR="006F1872">
        <w:t xml:space="preserve"> </w:t>
      </w:r>
      <w:r w:rsidRPr="00B2322F">
        <w:t>loan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other</w:t>
      </w:r>
      <w:r w:rsidR="006F1872">
        <w:t xml:space="preserve"> </w:t>
      </w:r>
      <w:r w:rsidRPr="00B2322F">
        <w:t>instrument</w:t>
      </w:r>
      <w:r w:rsidR="006F1872">
        <w:t xml:space="preserve"> </w:t>
      </w:r>
      <w:r w:rsidRPr="00B2322F">
        <w:t>to</w:t>
      </w:r>
      <w:r w:rsidR="006F1872">
        <w:rPr>
          <w:i/>
        </w:rPr>
        <w:t xml:space="preserve"> </w:t>
      </w:r>
      <w:r w:rsidRPr="00B2322F">
        <w:t>which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it</w:t>
      </w:r>
      <w:r w:rsidR="006F1872">
        <w:t xml:space="preserve"> </w:t>
      </w:r>
      <w:r w:rsidRPr="00B2322F">
        <w:t>may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bound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affected.</w:t>
      </w:r>
    </w:p>
    <w:p w14:paraId="321BA423" w14:textId="1C55821E" w:rsidR="00822899" w:rsidRPr="00E43A04" w:rsidRDefault="00822899" w:rsidP="00836BA0">
      <w:pPr>
        <w:pStyle w:val="Upperalphalist"/>
        <w:rPr>
          <w:color w:val="000000"/>
        </w:rPr>
      </w:pPr>
      <w:r w:rsidRPr="00B2322F">
        <w:t>Pursuant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federal</w:t>
      </w:r>
      <w:r w:rsidR="006F1872">
        <w:t xml:space="preserve"> </w:t>
      </w:r>
      <w:r w:rsidRPr="00B2322F">
        <w:t>regulations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govern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operation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AHP,</w:t>
      </w:r>
      <w:r w:rsidR="006F1872">
        <w:t xml:space="preserve"> </w:t>
      </w:r>
      <w:r w:rsidRPr="00B2322F">
        <w:t>12</w:t>
      </w:r>
      <w:r w:rsidR="006F1872">
        <w:t xml:space="preserve"> </w:t>
      </w:r>
      <w:r w:rsidRPr="00B2322F">
        <w:t>CFR</w:t>
      </w:r>
      <w:r w:rsidR="006F1872">
        <w:t xml:space="preserve"> </w:t>
      </w:r>
      <w:r w:rsidR="00DD59B8" w:rsidRPr="00B2322F">
        <w:t>Part</w:t>
      </w:r>
      <w:r w:rsidR="006F1872">
        <w:t xml:space="preserve"> </w:t>
      </w:r>
      <w:r w:rsidR="00C461CF" w:rsidRPr="00B2322F">
        <w:t>1291</w:t>
      </w:r>
      <w:r w:rsidR="006F1872">
        <w:t xml:space="preserve"> </w:t>
      </w:r>
      <w:r w:rsidRPr="00B2322F">
        <w:t>et</w:t>
      </w:r>
      <w:r w:rsidR="006F1872">
        <w:t xml:space="preserve"> </w:t>
      </w:r>
      <w:r w:rsidRPr="00B2322F">
        <w:t>seq.</w:t>
      </w:r>
      <w:r w:rsidR="006F1872">
        <w:t xml:space="preserve"> </w:t>
      </w:r>
      <w:r w:rsidR="00DD59B8" w:rsidRPr="00B2322F">
        <w:t>(</w:t>
      </w:r>
      <w:r w:rsidRPr="00B2322F">
        <w:t>as</w:t>
      </w:r>
      <w:r w:rsidR="006F1872">
        <w:t xml:space="preserve"> </w:t>
      </w:r>
      <w:r w:rsidRPr="00B2322F">
        <w:t>may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amended</w:t>
      </w:r>
      <w:r w:rsidR="006F1872">
        <w:t xml:space="preserve"> </w:t>
      </w:r>
      <w:r w:rsidR="00DD59B8" w:rsidRPr="00B2322F">
        <w:t>from</w:t>
      </w:r>
      <w:r w:rsidR="006F1872">
        <w:t xml:space="preserve"> </w:t>
      </w:r>
      <w:r w:rsidR="00DD59B8" w:rsidRPr="00B2322F">
        <w:t>time</w:t>
      </w:r>
      <w:r w:rsidR="006F1872">
        <w:t xml:space="preserve"> </w:t>
      </w:r>
      <w:r w:rsidR="00DD59B8" w:rsidRPr="00B2322F">
        <w:t>to</w:t>
      </w:r>
      <w:r w:rsidR="006F1872">
        <w:t xml:space="preserve"> </w:t>
      </w:r>
      <w:r w:rsidR="00DD59B8" w:rsidRPr="00B2322F">
        <w:t>time,</w:t>
      </w:r>
      <w:r w:rsidR="006F1872">
        <w:t xml:space="preserve"> </w:t>
      </w:r>
      <w:r w:rsidR="00DD59B8" w:rsidRPr="00B2322F">
        <w:t>the</w:t>
      </w:r>
      <w:r w:rsidR="006F1872">
        <w:t xml:space="preserve"> </w:t>
      </w:r>
      <w:r w:rsidRPr="00B2322F">
        <w:t>“AHP</w:t>
      </w:r>
      <w:r w:rsidR="006F1872">
        <w:t xml:space="preserve"> </w:t>
      </w:r>
      <w:r w:rsidRPr="00B2322F">
        <w:t>Regulations”),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owned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operated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accordance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approved</w:t>
      </w:r>
      <w:r w:rsidR="006F1872">
        <w:t xml:space="preserve"> </w:t>
      </w:r>
      <w:r w:rsidRPr="00B2322F">
        <w:t>levels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performance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Pr="00B2322F">
        <w:t>were</w:t>
      </w:r>
      <w:r w:rsidR="006F1872">
        <w:t xml:space="preserve"> </w:t>
      </w:r>
      <w:r w:rsidRPr="00B2322F">
        <w:t>originally</w:t>
      </w:r>
      <w:r w:rsidR="006F1872">
        <w:t xml:space="preserve"> </w:t>
      </w:r>
      <w:r w:rsidRPr="00B2322F">
        <w:t>committed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5E1B6E">
        <w:rPr>
          <w:color w:val="000000"/>
        </w:rPr>
        <w:t>period</w:t>
      </w:r>
      <w:r w:rsidR="006F1872">
        <w:rPr>
          <w:color w:val="000000"/>
        </w:rPr>
        <w:t xml:space="preserve"> </w:t>
      </w:r>
      <w:r w:rsidRPr="005E1B6E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Pr="005E1B6E">
        <w:rPr>
          <w:color w:val="000000"/>
        </w:rPr>
        <w:t>fifteen</w:t>
      </w:r>
      <w:r w:rsidR="006F1872">
        <w:rPr>
          <w:color w:val="000000"/>
        </w:rPr>
        <w:t xml:space="preserve"> </w:t>
      </w:r>
      <w:r w:rsidRPr="005E1B6E">
        <w:rPr>
          <w:color w:val="000000"/>
        </w:rPr>
        <w:t>(15)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years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from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later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of: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(a)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date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project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reports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an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80%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occupancy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rate,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(b)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date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certificate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occupancy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(CO)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is</w:t>
      </w:r>
      <w:r w:rsidR="006F1872">
        <w:rPr>
          <w:color w:val="000000"/>
        </w:rPr>
        <w:t xml:space="preserve"> </w:t>
      </w:r>
      <w:r w:rsidR="00A1248D">
        <w:rPr>
          <w:color w:val="000000"/>
        </w:rPr>
        <w:t>issued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local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jurisdiction,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or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(c)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lastRenderedPageBreak/>
        <w:t>date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final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disbursement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AHP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subsidy,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determined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Bank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in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its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sole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discretion,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subject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to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AHP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Regulations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and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Bank’s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AHP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Implementation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Plan,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as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amended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from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time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to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time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(the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“Retention</w:t>
      </w:r>
      <w:r w:rsidR="006F1872">
        <w:rPr>
          <w:color w:val="000000"/>
        </w:rPr>
        <w:t xml:space="preserve"> </w:t>
      </w:r>
      <w:r w:rsidR="007A130D" w:rsidRPr="005E1B6E">
        <w:rPr>
          <w:color w:val="000000"/>
        </w:rPr>
        <w:t>Period”)</w:t>
      </w:r>
      <w:r w:rsidRPr="005E1B6E">
        <w:rPr>
          <w:color w:val="000000"/>
        </w:rPr>
        <w:t>.</w:t>
      </w:r>
    </w:p>
    <w:p w14:paraId="18A61E62" w14:textId="59F7BF0B" w:rsidR="00822899" w:rsidRPr="00B2322F" w:rsidRDefault="00822899" w:rsidP="00836BA0">
      <w:pPr>
        <w:pStyle w:val="Upperalphalist"/>
        <w:numPr>
          <w:ilvl w:val="0"/>
          <w:numId w:val="0"/>
        </w:numPr>
      </w:pPr>
      <w:r w:rsidRPr="00B2322F">
        <w:t>All</w:t>
      </w:r>
      <w:r w:rsidR="006F1872">
        <w:t xml:space="preserve"> </w:t>
      </w:r>
      <w:r w:rsidR="00DD59B8" w:rsidRPr="00B2322F">
        <w:t>terms</w:t>
      </w:r>
      <w:r w:rsidR="006F1872">
        <w:t xml:space="preserve"> </w:t>
      </w:r>
      <w:r w:rsidR="00C461CF" w:rsidRPr="00B2322F">
        <w:t>used</w:t>
      </w:r>
      <w:r w:rsidR="006F1872">
        <w:t xml:space="preserve"> </w:t>
      </w:r>
      <w:r w:rsidR="00C461CF" w:rsidRPr="00B2322F">
        <w:t>but</w:t>
      </w:r>
      <w:r w:rsidR="006F1872">
        <w:t xml:space="preserve"> </w:t>
      </w:r>
      <w:r w:rsidR="00C461CF" w:rsidRPr="00B2322F">
        <w:t>not</w:t>
      </w:r>
      <w:r w:rsidR="006F1872">
        <w:t xml:space="preserve"> </w:t>
      </w:r>
      <w:r w:rsidR="00C461CF" w:rsidRPr="00B2322F">
        <w:t>defined</w:t>
      </w:r>
      <w:r w:rsidR="006F1872">
        <w:t xml:space="preserve"> </w:t>
      </w:r>
      <w:r w:rsidR="00C461CF" w:rsidRPr="00B2322F">
        <w:t>herein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accordance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definitions</w:t>
      </w:r>
      <w:r w:rsidR="006F1872">
        <w:t xml:space="preserve"> </w:t>
      </w:r>
      <w:r w:rsidRPr="00B2322F">
        <w:t>provided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Regulations.</w:t>
      </w:r>
    </w:p>
    <w:p w14:paraId="37E84F39" w14:textId="5C5890BC" w:rsidR="00822899" w:rsidRPr="00B2322F" w:rsidRDefault="00822899" w:rsidP="00D82117">
      <w:pPr>
        <w:pStyle w:val="Upperalphalist"/>
        <w:tabs>
          <w:tab w:val="clear" w:pos="1260"/>
          <w:tab w:val="left" w:leader="underscore" w:pos="2160"/>
          <w:tab w:val="left" w:leader="underscore" w:pos="7560"/>
        </w:tabs>
      </w:pP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acknowledges</w:t>
      </w:r>
      <w:r w:rsidR="006F1872">
        <w:t xml:space="preserve"> </w:t>
      </w:r>
      <w:r w:rsidRPr="00B2322F">
        <w:t>receipt</w:t>
      </w:r>
      <w:r w:rsidR="006F1872">
        <w:t xml:space="preserve"> </w:t>
      </w:r>
      <w:r w:rsidRPr="00B2322F">
        <w:t>of</w:t>
      </w:r>
      <w:r w:rsidR="006F1872">
        <w:t xml:space="preserve"> </w:t>
      </w:r>
      <w:r w:rsidR="00D82117">
        <w:tab/>
      </w:r>
      <w:r w:rsidR="006F1872">
        <w:t xml:space="preserve"> </w:t>
      </w:r>
      <w:r w:rsidR="00DD59B8" w:rsidRPr="00B2322F">
        <w:t>United</w:t>
      </w:r>
      <w:r w:rsidR="006F1872">
        <w:t xml:space="preserve"> </w:t>
      </w:r>
      <w:r w:rsidR="00DD59B8" w:rsidRPr="00B2322F">
        <w:t>States</w:t>
      </w:r>
      <w:r w:rsidR="006F1872">
        <w:t xml:space="preserve"> </w:t>
      </w:r>
      <w:r w:rsidR="00D82117">
        <w:br/>
      </w:r>
      <w:r w:rsidR="00DD59B8" w:rsidRPr="00B2322F">
        <w:t>Dollars</w:t>
      </w:r>
      <w:r w:rsidR="006F1872">
        <w:t xml:space="preserve"> </w:t>
      </w:r>
      <w:r w:rsidRPr="00B2322F">
        <w:t>($</w:t>
      </w:r>
      <w:r w:rsidR="00D82117">
        <w:tab/>
      </w:r>
      <w:r w:rsidRPr="00B2322F">
        <w:t>),</w:t>
      </w:r>
      <w:r w:rsidR="006F1872">
        <w:t xml:space="preserve"> </w:t>
      </w:r>
      <w:r w:rsidRPr="00B2322F">
        <w:t>herein</w:t>
      </w:r>
      <w:r w:rsidR="006F1872">
        <w:t xml:space="preserve"> </w:t>
      </w:r>
      <w:r w:rsidRPr="00B2322F">
        <w:t>called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“AHP</w:t>
      </w:r>
      <w:r w:rsidR="006F1872">
        <w:t xml:space="preserve"> </w:t>
      </w:r>
      <w:r w:rsidRPr="00B2322F">
        <w:t>Subsidy.”</w:t>
      </w:r>
      <w:r w:rsidR="006F1872">
        <w:t xml:space="preserve"> </w:t>
      </w:r>
      <w:proofErr w:type="gramStart"/>
      <w:r w:rsidR="00DD59B8" w:rsidRPr="00B2322F">
        <w:t>Borrower</w:t>
      </w:r>
      <w:proofErr w:type="gramEnd"/>
      <w:r w:rsidR="006F1872">
        <w:t xml:space="preserve"> </w:t>
      </w:r>
      <w:r w:rsidR="00DD59B8" w:rsidRPr="00B2322F">
        <w:t>hereby</w:t>
      </w:r>
      <w:r w:rsidR="006F1872">
        <w:t xml:space="preserve"> </w:t>
      </w:r>
      <w:r w:rsidR="00DD59B8" w:rsidRPr="00B2322F">
        <w:t>agrees</w:t>
      </w:r>
      <w:r w:rsidR="006F1872">
        <w:t xml:space="preserve"> </w:t>
      </w:r>
      <w:r w:rsidR="00DD59B8" w:rsidRPr="00B2322F">
        <w:t>that</w:t>
      </w:r>
      <w:r w:rsidR="006F1872">
        <w:t xml:space="preserve"> </w:t>
      </w:r>
      <w:r w:rsidR="00DD59B8" w:rsidRPr="00B2322F">
        <w:t>a</w:t>
      </w:r>
      <w:r w:rsidRPr="00B2322F">
        <w:t>ny</w:t>
      </w:r>
      <w:r w:rsidR="006F1872">
        <w:t xml:space="preserve"> </w:t>
      </w:r>
      <w:r w:rsidRPr="00B2322F">
        <w:t>repayments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principal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payments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interest</w:t>
      </w:r>
      <w:r w:rsidR="006F1872">
        <w:t xml:space="preserve"> </w:t>
      </w:r>
      <w:r w:rsidR="00DD59B8" w:rsidRPr="00B2322F">
        <w:t>(if</w:t>
      </w:r>
      <w:r w:rsidR="006F1872">
        <w:t xml:space="preserve"> </w:t>
      </w:r>
      <w:r w:rsidR="00DD59B8" w:rsidRPr="00B2322F">
        <w:t>applicable)</w:t>
      </w:r>
      <w:r w:rsidR="006F1872">
        <w:t xml:space="preserve"> </w:t>
      </w:r>
      <w:r w:rsidRPr="00B2322F">
        <w:t>must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paid</w:t>
      </w:r>
      <w:r w:rsidR="006F1872">
        <w:t xml:space="preserve"> </w:t>
      </w:r>
      <w:r w:rsidRPr="00B2322F">
        <w:t>forthwith</w:t>
      </w:r>
      <w:r w:rsidR="006F1872">
        <w:t xml:space="preserve"> </w:t>
      </w:r>
      <w:r w:rsidRPr="00B2322F">
        <w:t>to</w:t>
      </w:r>
      <w:r w:rsidR="006F1872">
        <w:t xml:space="preserve"> </w:t>
      </w:r>
      <w:r w:rsidR="00DD59B8" w:rsidRPr="00B2322F">
        <w:t>the</w:t>
      </w:r>
      <w:r w:rsidR="006F1872">
        <w:t xml:space="preserve"> </w:t>
      </w:r>
      <w:r w:rsidR="00DD59B8" w:rsidRPr="00B2322F">
        <w:t>Lender</w:t>
      </w:r>
      <w:r w:rsidR="006F1872">
        <w:t xml:space="preserve"> </w:t>
      </w:r>
      <w:r w:rsidR="00DD59B8" w:rsidRPr="00B2322F">
        <w:t>or</w:t>
      </w:r>
      <w:r w:rsidR="006F1872">
        <w:t xml:space="preserve"> </w:t>
      </w:r>
      <w:r w:rsidR="000631A0" w:rsidRPr="00B2322F">
        <w:t>FHLB</w:t>
      </w:r>
      <w:r w:rsidR="00081AD9">
        <w:t>ank</w:t>
      </w:r>
      <w:r w:rsidR="006F1872">
        <w:t xml:space="preserve"> </w:t>
      </w:r>
      <w:r w:rsidR="00081AD9">
        <w:t>Boston</w:t>
      </w:r>
      <w:r w:rsidRPr="00B2322F">
        <w:t>,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specified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="00DD59B8" w:rsidRPr="00B2322F">
        <w:t>Agreement</w:t>
      </w:r>
      <w:r w:rsidR="006F1872">
        <w:t xml:space="preserve"> </w:t>
      </w:r>
      <w:r w:rsidR="00DD59B8" w:rsidRPr="00B2322F">
        <w:t>and</w:t>
      </w:r>
      <w:r w:rsidR="006F1872">
        <w:t xml:space="preserve"> </w:t>
      </w:r>
      <w:r w:rsidR="00DD59B8" w:rsidRPr="00B2322F">
        <w:t>the</w:t>
      </w:r>
      <w:r w:rsidR="006F1872">
        <w:t xml:space="preserve"> </w:t>
      </w:r>
      <w:r w:rsidR="00DD59B8" w:rsidRPr="00B2322F">
        <w:t>AHP</w:t>
      </w:r>
      <w:r w:rsidR="006F1872">
        <w:t xml:space="preserve"> </w:t>
      </w:r>
      <w:r w:rsidR="00DD59B8" w:rsidRPr="00B2322F">
        <w:t>Regulations</w:t>
      </w:r>
      <w:r w:rsidRPr="00B2322F">
        <w:t>.</w:t>
      </w:r>
      <w:r w:rsidR="006F1872">
        <w:t xml:space="preserve"> </w:t>
      </w:r>
      <w:r w:rsidR="00FA42A1" w:rsidRPr="00B2322F">
        <w:t>Unless</w:t>
      </w:r>
      <w:r w:rsidR="006F1872">
        <w:t xml:space="preserve"> </w:t>
      </w:r>
      <w:r w:rsidR="00FA42A1" w:rsidRPr="00B2322F">
        <w:t>repaid</w:t>
      </w:r>
      <w:r w:rsidR="006F1872">
        <w:t xml:space="preserve"> </w:t>
      </w:r>
      <w:r w:rsidR="00FA42A1" w:rsidRPr="00B2322F">
        <w:t>sooner</w:t>
      </w:r>
      <w:r w:rsidR="006F1872">
        <w:t xml:space="preserve"> </w:t>
      </w:r>
      <w:r w:rsidR="00FA42A1" w:rsidRPr="00B2322F">
        <w:t>in</w:t>
      </w:r>
      <w:r w:rsidR="006F1872">
        <w:t xml:space="preserve"> </w:t>
      </w:r>
      <w:r w:rsidR="00FA42A1" w:rsidRPr="00B2322F">
        <w:t>accordance</w:t>
      </w:r>
      <w:r w:rsidR="006F1872">
        <w:t xml:space="preserve"> </w:t>
      </w:r>
      <w:r w:rsidR="00FA42A1" w:rsidRPr="00B2322F">
        <w:t>with</w:t>
      </w:r>
      <w:r w:rsidR="006F1872">
        <w:t xml:space="preserve"> </w:t>
      </w:r>
      <w:r w:rsidR="00FA42A1" w:rsidRPr="00B2322F">
        <w:t>this</w:t>
      </w:r>
      <w:r w:rsidR="006F1872">
        <w:t xml:space="preserve"> </w:t>
      </w:r>
      <w:r w:rsidR="00FA42A1" w:rsidRPr="00B2322F">
        <w:t>Note</w:t>
      </w:r>
      <w:r w:rsidR="006F1872">
        <w:t xml:space="preserve"> </w:t>
      </w:r>
      <w:r w:rsidR="00FA42A1" w:rsidRPr="00B2322F">
        <w:t>and</w:t>
      </w:r>
      <w:r w:rsidR="006F1872">
        <w:t xml:space="preserve"> </w:t>
      </w:r>
      <w:r w:rsidR="00FA42A1" w:rsidRPr="00B2322F">
        <w:t>the</w:t>
      </w:r>
      <w:r w:rsidR="006F1872">
        <w:t xml:space="preserve"> </w:t>
      </w:r>
      <w:r w:rsidR="00FA42A1" w:rsidRPr="00B2322F">
        <w:t>Security</w:t>
      </w:r>
      <w:r w:rsidR="006F1872">
        <w:t xml:space="preserve"> </w:t>
      </w:r>
      <w:r w:rsidR="00FA42A1" w:rsidRPr="00B2322F">
        <w:t>Agreement,</w:t>
      </w:r>
      <w:r w:rsidR="006F1872">
        <w:t xml:space="preserve"> </w:t>
      </w:r>
      <w:r w:rsidR="00FA42A1" w:rsidRPr="00B2322F">
        <w:t>this</w:t>
      </w:r>
      <w:r w:rsidR="006F1872">
        <w:t xml:space="preserve"> </w:t>
      </w:r>
      <w:r w:rsidRPr="00B2322F">
        <w:t>Note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deemed</w:t>
      </w:r>
      <w:r w:rsidR="006F1872">
        <w:t xml:space="preserve"> </w:t>
      </w:r>
      <w:r w:rsidRPr="00B2322F">
        <w:t>satisfied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entitled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release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Security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upon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expiration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fifteen</w:t>
      </w:r>
      <w:r w:rsidR="006F1872">
        <w:t xml:space="preserve"> </w:t>
      </w:r>
      <w:r w:rsidRPr="00B2322F">
        <w:t>(15)</w:t>
      </w:r>
      <w:r w:rsidR="006F1872">
        <w:t xml:space="preserve"> </w:t>
      </w:r>
      <w:r w:rsidRPr="00B2322F">
        <w:t>years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operation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set</w:t>
      </w:r>
      <w:r w:rsidR="006F1872">
        <w:t xml:space="preserve"> </w:t>
      </w:r>
      <w:r w:rsidRPr="00B2322F">
        <w:t>forth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Paragraph</w:t>
      </w:r>
      <w:r w:rsidR="006F1872">
        <w:t xml:space="preserve"> </w:t>
      </w:r>
      <w:r w:rsidRPr="00B2322F">
        <w:t>2</w:t>
      </w:r>
      <w:r w:rsidR="00314DC3" w:rsidRPr="00B2322F">
        <w:t>.</w:t>
      </w:r>
      <w:r w:rsidRPr="00B2322F">
        <w:t>D,</w:t>
      </w:r>
      <w:r w:rsidR="006F1872">
        <w:t xml:space="preserve"> </w:t>
      </w:r>
      <w:r w:rsidRPr="00B2322F">
        <w:t>above.</w:t>
      </w:r>
    </w:p>
    <w:p w14:paraId="75A39C9C" w14:textId="67E4E329" w:rsidR="00822899" w:rsidRPr="00B2322F" w:rsidRDefault="00822899" w:rsidP="00836BA0">
      <w:pPr>
        <w:pStyle w:val="Upperalphalist"/>
        <w:spacing w:after="0"/>
      </w:pPr>
      <w:r w:rsidRPr="00B2322F">
        <w:t>By</w:t>
      </w:r>
      <w:r w:rsidR="006F1872">
        <w:t xml:space="preserve"> </w:t>
      </w:r>
      <w:r w:rsidRPr="00B2322F">
        <w:t>executing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agrees</w:t>
      </w:r>
      <w:r w:rsidR="006F1872">
        <w:t xml:space="preserve"> </w:t>
      </w:r>
      <w:r w:rsidRPr="00B2322F">
        <w:t>that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and</w:t>
      </w:r>
      <w:r w:rsidR="006F1872">
        <w:t xml:space="preserve"> </w:t>
      </w:r>
      <w:r w:rsidR="000631A0" w:rsidRPr="00B2322F">
        <w:t>FHLB</w:t>
      </w:r>
      <w:r w:rsidR="00081AD9">
        <w:t>ank</w:t>
      </w:r>
      <w:r w:rsidR="006F1872">
        <w:t xml:space="preserve"> </w:t>
      </w:r>
      <w:r w:rsidR="00081AD9">
        <w:t>Boston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its</w:t>
      </w:r>
      <w:r w:rsidR="006F1872">
        <w:t xml:space="preserve"> </w:t>
      </w:r>
      <w:r w:rsidRPr="00B2322F">
        <w:t>designee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given</w:t>
      </w:r>
      <w:r w:rsidR="006F1872">
        <w:t xml:space="preserve"> </w:t>
      </w:r>
      <w:r w:rsidRPr="00B2322F">
        <w:t>thirty</w:t>
      </w:r>
      <w:r w:rsidR="006F1872">
        <w:t xml:space="preserve"> </w:t>
      </w:r>
      <w:r w:rsidRPr="00B2322F">
        <w:t>(30)</w:t>
      </w:r>
      <w:r w:rsidR="006F1872">
        <w:t xml:space="preserve"> </w:t>
      </w:r>
      <w:r w:rsidRPr="00B2322F">
        <w:t>days</w:t>
      </w:r>
      <w:r w:rsidR="006F1872">
        <w:t xml:space="preserve"> </w:t>
      </w:r>
      <w:r w:rsidR="00314DC3" w:rsidRPr="00B2322F">
        <w:t>prior</w:t>
      </w:r>
      <w:r w:rsidR="006F1872">
        <w:t xml:space="preserve"> </w:t>
      </w:r>
      <w:r w:rsidRPr="00B2322F">
        <w:t>written</w:t>
      </w:r>
      <w:r w:rsidR="006F1872">
        <w:t xml:space="preserve"> </w:t>
      </w:r>
      <w:r w:rsidRPr="00B2322F">
        <w:t>notice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sale,</w:t>
      </w:r>
      <w:r w:rsidR="006F1872">
        <w:t xml:space="preserve"> </w:t>
      </w:r>
      <w:r w:rsidR="000E4F6D">
        <w:t>transfer,</w:t>
      </w:r>
      <w:r w:rsidR="006F1872">
        <w:t xml:space="preserve"> </w:t>
      </w:r>
      <w:r w:rsidR="000E4F6D">
        <w:t>assignment</w:t>
      </w:r>
      <w:r w:rsidR="006F1872">
        <w:t xml:space="preserve"> </w:t>
      </w:r>
      <w:r w:rsidR="000E4F6D">
        <w:t>of</w:t>
      </w:r>
      <w:r w:rsidR="006F1872">
        <w:t xml:space="preserve"> </w:t>
      </w:r>
      <w:r w:rsidR="000E4F6D">
        <w:t>title</w:t>
      </w:r>
      <w:r w:rsidR="006F1872">
        <w:t xml:space="preserve"> </w:t>
      </w:r>
      <w:r w:rsidR="000E4F6D">
        <w:t>or</w:t>
      </w:r>
      <w:r w:rsidR="006F1872">
        <w:t xml:space="preserve"> </w:t>
      </w:r>
      <w:r w:rsidR="000E4F6D">
        <w:t>deed,</w:t>
      </w:r>
      <w:r w:rsidR="006F1872">
        <w:t xml:space="preserve"> </w:t>
      </w:r>
      <w:r w:rsidR="000E4F6D">
        <w:t>or</w:t>
      </w:r>
      <w:r w:rsidR="006F1872">
        <w:t xml:space="preserve"> </w:t>
      </w:r>
      <w:r w:rsidRPr="00B2322F">
        <w:t>refinancing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occurring</w:t>
      </w:r>
      <w:r w:rsidR="006F1872">
        <w:t xml:space="preserve"> </w:t>
      </w:r>
      <w:r w:rsidRPr="00B2322F">
        <w:t>prior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end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Retention</w:t>
      </w:r>
      <w:r w:rsidR="006F1872">
        <w:t xml:space="preserve"> </w:t>
      </w:r>
      <w:r w:rsidRPr="00B2322F">
        <w:t>Period.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case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sale</w:t>
      </w:r>
      <w:r w:rsidR="000E4F6D">
        <w:t>,</w:t>
      </w:r>
      <w:r w:rsidR="006F1872">
        <w:t xml:space="preserve"> </w:t>
      </w:r>
      <w:r w:rsidR="000E4F6D">
        <w:t>transfer,</w:t>
      </w:r>
      <w:r w:rsidR="006F1872">
        <w:t xml:space="preserve"> </w:t>
      </w:r>
      <w:r w:rsidR="000E4F6D">
        <w:t>assignment</w:t>
      </w:r>
      <w:r w:rsidR="006F1872">
        <w:t xml:space="preserve"> </w:t>
      </w:r>
      <w:r w:rsidR="000E4F6D">
        <w:t>of</w:t>
      </w:r>
      <w:r w:rsidR="006F1872">
        <w:t xml:space="preserve"> </w:t>
      </w:r>
      <w:r w:rsidR="000E4F6D">
        <w:t>title</w:t>
      </w:r>
      <w:r w:rsidR="006F1872">
        <w:t xml:space="preserve"> </w:t>
      </w:r>
      <w:r w:rsidR="000E4F6D">
        <w:t>or</w:t>
      </w:r>
      <w:r w:rsidR="006F1872">
        <w:t xml:space="preserve"> </w:t>
      </w:r>
      <w:r w:rsidR="000E4F6D">
        <w:t>deed,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refinancing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prior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end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Retention</w:t>
      </w:r>
      <w:r w:rsidR="006F1872">
        <w:t xml:space="preserve"> </w:t>
      </w:r>
      <w:r w:rsidRPr="00B2322F">
        <w:t>Period,</w:t>
      </w:r>
      <w:r w:rsidR="006F1872">
        <w:t xml:space="preserve"> </w:t>
      </w:r>
      <w:r w:rsidRPr="00B2322F">
        <w:t>an</w:t>
      </w:r>
      <w:r w:rsidR="006F1872">
        <w:t xml:space="preserve"> </w:t>
      </w:r>
      <w:r w:rsidRPr="00B2322F">
        <w:t>amount</w:t>
      </w:r>
      <w:r w:rsidR="006F1872">
        <w:t xml:space="preserve"> </w:t>
      </w:r>
      <w:r w:rsidRPr="00B2322F">
        <w:t>equal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one</w:t>
      </w:r>
      <w:r w:rsidR="006F1872">
        <w:t xml:space="preserve"> </w:t>
      </w:r>
      <w:r w:rsidRPr="00B2322F">
        <w:t>hundred</w:t>
      </w:r>
      <w:r w:rsidR="006F1872">
        <w:t xml:space="preserve"> </w:t>
      </w:r>
      <w:r w:rsidRPr="00B2322F">
        <w:t>percent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Subsidy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repaid</w:t>
      </w:r>
      <w:r w:rsidR="006F1872">
        <w:t xml:space="preserve"> </w:t>
      </w:r>
      <w:r w:rsidRPr="00B2322F">
        <w:t>to</w:t>
      </w:r>
      <w:r w:rsidR="006F1872">
        <w:t xml:space="preserve"> </w:t>
      </w:r>
      <w:r w:rsidR="000631A0" w:rsidRPr="00B2322F">
        <w:t>FHLB</w:t>
      </w:r>
      <w:r w:rsidR="00081AD9">
        <w:t>ank</w:t>
      </w:r>
      <w:r w:rsidR="006F1872">
        <w:t xml:space="preserve"> </w:t>
      </w:r>
      <w:r w:rsidR="00081AD9">
        <w:t>Boston</w:t>
      </w:r>
      <w:r w:rsidRPr="00B2322F">
        <w:t>,</w:t>
      </w:r>
      <w:r w:rsidR="006F1872">
        <w:t xml:space="preserve"> </w:t>
      </w:r>
      <w:r w:rsidRPr="00B2322F">
        <w:t>unless:</w:t>
      </w:r>
    </w:p>
    <w:p w14:paraId="20BBF99F" w14:textId="4413D8BC" w:rsidR="00822899" w:rsidRPr="00B2322F" w:rsidRDefault="00822899" w:rsidP="004D0883">
      <w:pPr>
        <w:pStyle w:val="PlainText"/>
        <w:numPr>
          <w:ilvl w:val="0"/>
          <w:numId w:val="1"/>
        </w:numPr>
        <w:tabs>
          <w:tab w:val="left" w:pos="990"/>
          <w:tab w:val="left" w:pos="1440"/>
        </w:tabs>
        <w:spacing w:after="0"/>
        <w:rPr>
          <w:rFonts w:ascii="Arial Narrow" w:hAnsi="Arial Narrow"/>
          <w:sz w:val="24"/>
        </w:rPr>
      </w:pP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Project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continues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be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subject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deed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restriction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other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legally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enforceable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mechanism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that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incorporates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income-eligibility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and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affordability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restrictions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committed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approved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AHP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application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and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AHP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Agreement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for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duration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of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Retention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Period;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</w:p>
    <w:p w14:paraId="6664006E" w14:textId="14ECD1DB" w:rsidR="00822899" w:rsidRPr="00B2322F" w:rsidRDefault="00822899">
      <w:pPr>
        <w:pStyle w:val="PlainText"/>
        <w:numPr>
          <w:ilvl w:val="0"/>
          <w:numId w:val="1"/>
        </w:numPr>
        <w:tabs>
          <w:tab w:val="left" w:pos="990"/>
          <w:tab w:val="left" w:pos="1440"/>
        </w:tabs>
        <w:rPr>
          <w:rFonts w:ascii="Arial Narrow" w:hAnsi="Arial Narrow"/>
          <w:sz w:val="24"/>
        </w:rPr>
      </w:pPr>
      <w:r w:rsidRPr="00B2322F">
        <w:rPr>
          <w:rFonts w:ascii="Arial Narrow" w:hAnsi="Arial Narrow"/>
          <w:sz w:val="24"/>
        </w:rPr>
        <w:t>If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authorized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by</w:t>
      </w:r>
      <w:r w:rsidR="006F1872">
        <w:rPr>
          <w:rFonts w:ascii="Arial Narrow" w:hAnsi="Arial Narrow"/>
          <w:sz w:val="24"/>
        </w:rPr>
        <w:t xml:space="preserve"> </w:t>
      </w:r>
      <w:r w:rsidR="000631A0" w:rsidRPr="00B2322F">
        <w:rPr>
          <w:rFonts w:ascii="Arial Narrow" w:hAnsi="Arial Narrow"/>
          <w:sz w:val="24"/>
        </w:rPr>
        <w:t>FHLB</w:t>
      </w:r>
      <w:r w:rsidR="00081AD9">
        <w:rPr>
          <w:rFonts w:ascii="Arial Narrow" w:hAnsi="Arial Narrow"/>
          <w:sz w:val="24"/>
        </w:rPr>
        <w:t>ank</w:t>
      </w:r>
      <w:r w:rsidR="006F1872">
        <w:rPr>
          <w:rFonts w:ascii="Arial Narrow" w:hAnsi="Arial Narrow"/>
          <w:sz w:val="24"/>
        </w:rPr>
        <w:t xml:space="preserve"> </w:t>
      </w:r>
      <w:r w:rsidR="00081AD9">
        <w:rPr>
          <w:rFonts w:ascii="Arial Narrow" w:hAnsi="Arial Narrow"/>
          <w:sz w:val="24"/>
        </w:rPr>
        <w:t>Boston</w:t>
      </w:r>
      <w:r w:rsidRPr="00B2322F">
        <w:rPr>
          <w:rFonts w:ascii="Arial Narrow" w:hAnsi="Arial Narrow"/>
          <w:sz w:val="24"/>
        </w:rPr>
        <w:t>,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its</w:t>
      </w:r>
      <w:r w:rsidR="006F1872">
        <w:rPr>
          <w:rFonts w:ascii="Arial Narrow" w:hAnsi="Arial Narrow"/>
          <w:sz w:val="24"/>
        </w:rPr>
        <w:t xml:space="preserve"> </w:t>
      </w:r>
      <w:r w:rsidR="00314DC3" w:rsidRPr="00B2322F">
        <w:rPr>
          <w:rFonts w:ascii="Arial Narrow" w:hAnsi="Arial Narrow"/>
          <w:sz w:val="24"/>
        </w:rPr>
        <w:t>sole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discretion,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households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are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relocated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due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exercise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of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eminent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domain,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for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expansion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of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housing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services,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another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property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that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made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subject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deed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restriction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other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legally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enforceable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retention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agreement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mechanism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incorporating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income-eligibility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and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affordability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restrictions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committed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to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in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approved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AHP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application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and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AHP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Agreement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for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remainder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of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the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Retention</w:t>
      </w:r>
      <w:r w:rsidR="006F1872">
        <w:rPr>
          <w:rFonts w:ascii="Arial Narrow" w:hAnsi="Arial Narrow"/>
          <w:sz w:val="24"/>
        </w:rPr>
        <w:t xml:space="preserve"> </w:t>
      </w:r>
      <w:r w:rsidRPr="00B2322F">
        <w:rPr>
          <w:rFonts w:ascii="Arial Narrow" w:hAnsi="Arial Narrow"/>
          <w:sz w:val="24"/>
        </w:rPr>
        <w:t>Period.</w:t>
      </w:r>
    </w:p>
    <w:p w14:paraId="0D78CBA6" w14:textId="0264E4B6" w:rsidR="00822899" w:rsidRPr="00AE787D" w:rsidRDefault="00822899" w:rsidP="00836BA0">
      <w:pPr>
        <w:pStyle w:val="Upperalphalist"/>
        <w:rPr>
          <w:color w:val="000000"/>
        </w:rPr>
      </w:pPr>
      <w:r w:rsidRPr="00B2322F">
        <w:t>If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causes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Subsidy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misused,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="00314DC3" w:rsidRPr="00B2322F">
        <w:t>Borrower</w:t>
      </w:r>
      <w:r w:rsidR="006F1872">
        <w:t xml:space="preserve"> </w:t>
      </w:r>
      <w:r w:rsidR="00314DC3" w:rsidRPr="00B2322F">
        <w:t>shall,</w:t>
      </w:r>
      <w:r w:rsidR="006F1872">
        <w:t xml:space="preserve"> </w:t>
      </w:r>
      <w:r w:rsidR="00314DC3" w:rsidRPr="00B2322F">
        <w:t>if</w:t>
      </w:r>
      <w:r w:rsidR="006F1872">
        <w:t xml:space="preserve"> </w:t>
      </w:r>
      <w:proofErr w:type="gramStart"/>
      <w:r w:rsidR="00314DC3" w:rsidRPr="00B2322F">
        <w:t>so</w:t>
      </w:r>
      <w:proofErr w:type="gramEnd"/>
      <w:r w:rsidR="006F1872">
        <w:t xml:space="preserve"> </w:t>
      </w:r>
      <w:r w:rsidR="00314DC3" w:rsidRPr="00B2322F">
        <w:t>directed</w:t>
      </w:r>
      <w:r w:rsidR="006F1872">
        <w:t xml:space="preserve"> </w:t>
      </w:r>
      <w:r w:rsidR="00314DC3" w:rsidRPr="00B2322F">
        <w:t>by</w:t>
      </w:r>
      <w:r w:rsidR="006F1872">
        <w:t xml:space="preserve"> </w:t>
      </w:r>
      <w:r w:rsidR="00314DC3" w:rsidRPr="00B2322F">
        <w:t>the</w:t>
      </w:r>
      <w:r w:rsidR="006F1872">
        <w:t xml:space="preserve"> </w:t>
      </w:r>
      <w:r w:rsidR="00E814BA" w:rsidRPr="00B2322F">
        <w:t>Lender</w:t>
      </w:r>
      <w:r w:rsidR="006F1872">
        <w:t xml:space="preserve"> </w:t>
      </w:r>
      <w:r w:rsidR="00E814BA" w:rsidRPr="00B2322F">
        <w:t>or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="006F1872">
        <w:t xml:space="preserve"> </w:t>
      </w:r>
      <w:r w:rsidR="00314DC3" w:rsidRPr="00B2322F">
        <w:t>in</w:t>
      </w:r>
      <w:r w:rsidR="006F1872">
        <w:t xml:space="preserve"> </w:t>
      </w:r>
      <w:r w:rsidR="00E814BA" w:rsidRPr="00B2322F">
        <w:t>each</w:t>
      </w:r>
      <w:r w:rsidR="006F1872">
        <w:t xml:space="preserve"> </w:t>
      </w:r>
      <w:r w:rsidR="00E814BA" w:rsidRPr="00B2322F">
        <w:t>party’s</w:t>
      </w:r>
      <w:r w:rsidR="006F1872">
        <w:t xml:space="preserve"> </w:t>
      </w:r>
      <w:r w:rsidR="00314DC3" w:rsidRPr="00B2322F">
        <w:t>sole</w:t>
      </w:r>
      <w:r w:rsidR="006F1872">
        <w:t xml:space="preserve"> </w:t>
      </w:r>
      <w:r w:rsidR="00314DC3" w:rsidRPr="00B2322F">
        <w:t>discretion,</w:t>
      </w:r>
      <w:r w:rsidR="006F1872">
        <w:t xml:space="preserve"> </w:t>
      </w:r>
      <w:r w:rsidR="00314DC3" w:rsidRPr="00B2322F">
        <w:t>repay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="00C461CF" w:rsidRPr="00B2322F">
        <w:t>S</w:t>
      </w:r>
      <w:r w:rsidRPr="00B2322F">
        <w:t>ubsidy,</w:t>
      </w:r>
      <w:r w:rsidR="006F1872">
        <w:t xml:space="preserve"> </w:t>
      </w:r>
      <w:r w:rsidRPr="00B2322F">
        <w:t>plus</w:t>
      </w:r>
      <w:r w:rsidR="006F1872">
        <w:t xml:space="preserve"> </w:t>
      </w:r>
      <w:r w:rsidRPr="00B2322F">
        <w:t>interest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may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required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Pr="00B2322F">
        <w:t>,</w:t>
      </w:r>
      <w:r w:rsidR="006F1872">
        <w:t xml:space="preserve"> </w:t>
      </w:r>
      <w:r w:rsidR="00314DC3" w:rsidRPr="00B2322F">
        <w:t>directly</w:t>
      </w:r>
      <w:r w:rsidR="006F1872">
        <w:t xml:space="preserve"> </w:t>
      </w:r>
      <w:r w:rsidR="00314DC3" w:rsidRPr="00B2322F">
        <w:t>to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Pr="00B2322F">
        <w:t>.</w:t>
      </w:r>
      <w:r w:rsidR="006F1872">
        <w:t xml:space="preserve"> </w:t>
      </w:r>
      <w:r w:rsidRPr="00B2322F">
        <w:t>Recovery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="00C461CF" w:rsidRPr="00B2322F">
        <w:t>S</w:t>
      </w:r>
      <w:r w:rsidRPr="00B2322F">
        <w:t>ubsidy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required</w:t>
      </w:r>
      <w:r w:rsidR="006F1872">
        <w:t xml:space="preserve"> </w:t>
      </w:r>
      <w:r w:rsidRPr="00B2322F">
        <w:t>if</w:t>
      </w:r>
      <w:r w:rsidR="006F1872">
        <w:t xml:space="preserve"> </w:t>
      </w:r>
      <w:r w:rsidR="00314DC3" w:rsidRPr="00B2322F">
        <w:t>any</w:t>
      </w:r>
      <w:r w:rsidR="006F1872">
        <w:t xml:space="preserve"> </w:t>
      </w:r>
      <w:r w:rsidR="00314DC3" w:rsidRPr="00B2322F">
        <w:t>of</w:t>
      </w:r>
      <w:r w:rsidR="006F1872">
        <w:t xml:space="preserve"> </w:t>
      </w:r>
      <w:r w:rsidR="00314DC3" w:rsidRPr="00B2322F">
        <w:t>the</w:t>
      </w:r>
      <w:r w:rsidR="006F1872">
        <w:t xml:space="preserve"> </w:t>
      </w:r>
      <w:r w:rsidR="00314DC3" w:rsidRPr="00B2322F">
        <w:t>conditions</w:t>
      </w:r>
      <w:r w:rsidR="006F1872">
        <w:t xml:space="preserve"> </w:t>
      </w:r>
      <w:r w:rsidR="00314DC3" w:rsidRPr="00B2322F">
        <w:t>set</w:t>
      </w:r>
      <w:r w:rsidR="006F1872">
        <w:t xml:space="preserve"> </w:t>
      </w:r>
      <w:r w:rsidR="00314DC3" w:rsidRPr="00B2322F">
        <w:t>forth</w:t>
      </w:r>
      <w:r w:rsidR="006F1872">
        <w:t xml:space="preserve"> </w:t>
      </w:r>
      <w:r w:rsidR="00314DC3" w:rsidRPr="00B2322F">
        <w:t>in</w:t>
      </w:r>
      <w:r w:rsidR="006F1872">
        <w:t xml:space="preserve"> </w:t>
      </w:r>
      <w:r w:rsidR="00314DC3" w:rsidRPr="00B2322F">
        <w:t>Paragraph</w:t>
      </w:r>
      <w:r w:rsidR="006F1872">
        <w:t xml:space="preserve"> </w:t>
      </w:r>
      <w:r w:rsidR="00314DC3" w:rsidRPr="00B2322F">
        <w:t>11</w:t>
      </w:r>
      <w:r w:rsidR="006F1872">
        <w:t xml:space="preserve"> </w:t>
      </w:r>
      <w:r w:rsidR="00314DC3" w:rsidRPr="00B2322F">
        <w:t>of</w:t>
      </w:r>
      <w:r w:rsidR="006F1872">
        <w:t xml:space="preserve"> </w:t>
      </w:r>
      <w:r w:rsidR="00314DC3" w:rsidRPr="00B2322F">
        <w:t>the</w:t>
      </w:r>
      <w:r w:rsidR="006F1872">
        <w:t xml:space="preserve"> </w:t>
      </w:r>
      <w:r w:rsidR="00314DC3" w:rsidRPr="00B2322F">
        <w:t>AHP</w:t>
      </w:r>
      <w:r w:rsidR="006F1872">
        <w:t xml:space="preserve"> </w:t>
      </w:r>
      <w:r w:rsidR="00314DC3" w:rsidRPr="00B2322F">
        <w:t>Agreement</w:t>
      </w:r>
      <w:r w:rsidR="006F1872">
        <w:t xml:space="preserve"> </w:t>
      </w:r>
      <w:r w:rsidR="00314DC3" w:rsidRPr="00B2322F">
        <w:t>are</w:t>
      </w:r>
      <w:r w:rsidR="006F1872">
        <w:t xml:space="preserve"> </w:t>
      </w:r>
      <w:r w:rsidR="00314DC3" w:rsidRPr="00B2322F">
        <w:t>satisfied.</w:t>
      </w:r>
      <w:r w:rsidR="006F1872">
        <w:t xml:space="preserve"> </w:t>
      </w:r>
    </w:p>
    <w:p w14:paraId="43C0E42A" w14:textId="07097023" w:rsidR="00636C96" w:rsidRPr="00B2322F" w:rsidRDefault="00636C96" w:rsidP="00836BA0">
      <w:pPr>
        <w:pStyle w:val="Upperalphalist"/>
      </w:pPr>
      <w:r>
        <w:t>If</w:t>
      </w:r>
      <w:r w:rsidR="006F1872">
        <w:t xml:space="preserve"> </w:t>
      </w:r>
      <w:r>
        <w:t>the</w:t>
      </w:r>
      <w:r w:rsidR="006F1872">
        <w:t xml:space="preserve"> </w:t>
      </w:r>
      <w:r>
        <w:t>Project</w:t>
      </w:r>
      <w:r w:rsidR="006F1872">
        <w:t xml:space="preserve"> </w:t>
      </w:r>
      <w:r>
        <w:t>is</w:t>
      </w:r>
      <w:r w:rsidR="006F1872">
        <w:t xml:space="preserve"> </w:t>
      </w:r>
      <w:r>
        <w:t>funded</w:t>
      </w:r>
      <w:r w:rsidR="006F1872">
        <w:t xml:space="preserve"> </w:t>
      </w:r>
      <w:r>
        <w:t>with</w:t>
      </w:r>
      <w:r w:rsidR="006F1872">
        <w:t xml:space="preserve"> </w:t>
      </w:r>
      <w:r>
        <w:t>Federal</w:t>
      </w:r>
      <w:r w:rsidR="006F1872">
        <w:t xml:space="preserve"> </w:t>
      </w:r>
      <w:r>
        <w:t>Low</w:t>
      </w:r>
      <w:r w:rsidR="006F1872">
        <w:t xml:space="preserve"> </w:t>
      </w:r>
      <w:r>
        <w:t>Income</w:t>
      </w:r>
      <w:r w:rsidR="006F1872">
        <w:t xml:space="preserve"> </w:t>
      </w:r>
      <w:r>
        <w:t>Housing</w:t>
      </w:r>
      <w:r w:rsidR="006F1872">
        <w:t xml:space="preserve"> </w:t>
      </w:r>
      <w:r>
        <w:t>Tax</w:t>
      </w:r>
      <w:r w:rsidR="006F1872">
        <w:t xml:space="preserve"> </w:t>
      </w:r>
      <w:r>
        <w:t>Credits</w:t>
      </w:r>
      <w:r w:rsidR="006F1872">
        <w:t xml:space="preserve"> </w:t>
      </w:r>
      <w:r>
        <w:t>(LIHTC),</w:t>
      </w:r>
      <w:r w:rsidR="006F1872">
        <w:t xml:space="preserve"> </w:t>
      </w:r>
      <w:r>
        <w:t>the</w:t>
      </w:r>
      <w:r w:rsidR="006F1872">
        <w:t xml:space="preserve"> </w:t>
      </w:r>
      <w:r w:rsidRPr="000E4F6D">
        <w:t>Borrower</w:t>
      </w:r>
      <w:r w:rsidR="006F1872">
        <w:t xml:space="preserve"> </w:t>
      </w:r>
      <w:r>
        <w:t>hereby</w:t>
      </w:r>
      <w:r w:rsidR="006F1872">
        <w:t xml:space="preserve"> </w:t>
      </w:r>
      <w:r>
        <w:t>agrees</w:t>
      </w:r>
      <w:r w:rsidR="006F1872">
        <w:t xml:space="preserve"> </w:t>
      </w:r>
      <w:r w:rsidRPr="000E4F6D">
        <w:t>to</w:t>
      </w:r>
      <w:r w:rsidR="006F1872">
        <w:t xml:space="preserve"> </w:t>
      </w:r>
      <w:r w:rsidRPr="000E4F6D">
        <w:t>provide</w:t>
      </w:r>
      <w:r w:rsidR="006F1872">
        <w:t xml:space="preserve"> </w:t>
      </w:r>
      <w:r w:rsidRPr="000E4F6D">
        <w:t>prompt</w:t>
      </w:r>
      <w:r w:rsidR="006F1872">
        <w:t xml:space="preserve"> </w:t>
      </w:r>
      <w:r w:rsidRPr="000E4F6D">
        <w:t>written</w:t>
      </w:r>
      <w:r w:rsidR="006F1872">
        <w:t xml:space="preserve"> </w:t>
      </w:r>
      <w:r w:rsidRPr="000E4F6D">
        <w:t>notice</w:t>
      </w:r>
      <w:r w:rsidR="006F1872">
        <w:t xml:space="preserve"> </w:t>
      </w:r>
      <w:r w:rsidRPr="000E4F6D">
        <w:t>to</w:t>
      </w:r>
      <w:r w:rsidR="006F1872">
        <w:t xml:space="preserve"> </w:t>
      </w:r>
      <w:r w:rsidRPr="000E4F6D">
        <w:t>the</w:t>
      </w:r>
      <w:r w:rsidR="006F1872">
        <w:t xml:space="preserve"> </w:t>
      </w:r>
      <w:r w:rsidRPr="000E4F6D">
        <w:t>Lender</w:t>
      </w:r>
      <w:r w:rsidR="006F1872">
        <w:t xml:space="preserve"> </w:t>
      </w:r>
      <w:r>
        <w:t>and</w:t>
      </w:r>
      <w:r w:rsidR="006F1872">
        <w:t xml:space="preserve"> </w:t>
      </w:r>
      <w:r w:rsidRPr="000E4F6D">
        <w:t>FHLBank</w:t>
      </w:r>
      <w:r w:rsidR="006F1872">
        <w:t xml:space="preserve"> </w:t>
      </w:r>
      <w:r w:rsidRPr="000E4F6D">
        <w:t>Boston,</w:t>
      </w:r>
      <w:r w:rsidR="006F1872">
        <w:t xml:space="preserve"> </w:t>
      </w:r>
      <w:r w:rsidRPr="000E4F6D">
        <w:t>or</w:t>
      </w:r>
      <w:r w:rsidR="006F1872">
        <w:t xml:space="preserve"> </w:t>
      </w:r>
      <w:r>
        <w:t>its</w:t>
      </w:r>
      <w:r w:rsidR="006F1872">
        <w:t xml:space="preserve"> </w:t>
      </w:r>
      <w:r w:rsidRPr="000E4F6D">
        <w:t>designee,</w:t>
      </w:r>
      <w:r w:rsidR="006F1872">
        <w:t xml:space="preserve"> </w:t>
      </w:r>
      <w:r w:rsidRPr="000E4F6D">
        <w:t>and</w:t>
      </w:r>
      <w:r w:rsidR="006F1872">
        <w:t xml:space="preserve"> </w:t>
      </w:r>
      <w:r w:rsidRPr="000E4F6D">
        <w:t>any</w:t>
      </w:r>
      <w:r w:rsidR="006F1872">
        <w:t xml:space="preserve"> </w:t>
      </w:r>
      <w:r w:rsidRPr="000E4F6D">
        <w:t>other</w:t>
      </w:r>
      <w:r w:rsidR="006F1872">
        <w:t xml:space="preserve"> </w:t>
      </w:r>
      <w:r w:rsidRPr="000E4F6D">
        <w:t>parties</w:t>
      </w:r>
      <w:r w:rsidR="006F1872">
        <w:t xml:space="preserve"> </w:t>
      </w:r>
      <w:r w:rsidRPr="000E4F6D">
        <w:t>to</w:t>
      </w:r>
      <w:r w:rsidR="006F1872">
        <w:t xml:space="preserve"> </w:t>
      </w:r>
      <w:r w:rsidRPr="000E4F6D">
        <w:t>the</w:t>
      </w:r>
      <w:r w:rsidR="006F1872">
        <w:t xml:space="preserve"> </w:t>
      </w:r>
      <w:r w:rsidRPr="000E4F6D">
        <w:t>AHP</w:t>
      </w:r>
      <w:r w:rsidR="006F1872">
        <w:t xml:space="preserve"> </w:t>
      </w:r>
      <w:r w:rsidRPr="000E4F6D">
        <w:t>Agreement,</w:t>
      </w:r>
      <w:r w:rsidR="006F1872">
        <w:t xml:space="preserve"> </w:t>
      </w:r>
      <w:r w:rsidRPr="000E4F6D">
        <w:t>if</w:t>
      </w:r>
      <w:r w:rsidR="006F1872">
        <w:t xml:space="preserve"> </w:t>
      </w:r>
      <w:r w:rsidRPr="000E4F6D">
        <w:t>the</w:t>
      </w:r>
      <w:r w:rsidR="006F1872">
        <w:t xml:space="preserve"> </w:t>
      </w:r>
      <w:r w:rsidRPr="000E4F6D">
        <w:t>Project</w:t>
      </w:r>
      <w:r w:rsidR="006F1872">
        <w:t xml:space="preserve"> </w:t>
      </w:r>
      <w:r w:rsidRPr="000E4F6D">
        <w:t>is</w:t>
      </w:r>
      <w:r w:rsidR="006F1872">
        <w:t xml:space="preserve"> </w:t>
      </w:r>
      <w:r w:rsidRPr="000E4F6D">
        <w:t>in</w:t>
      </w:r>
      <w:r w:rsidR="006F1872">
        <w:t xml:space="preserve"> </w:t>
      </w:r>
      <w:r w:rsidRPr="000E4F6D">
        <w:t>material</w:t>
      </w:r>
      <w:r w:rsidR="006F1872">
        <w:t xml:space="preserve"> </w:t>
      </w:r>
      <w:r w:rsidRPr="000E4F6D">
        <w:t>and</w:t>
      </w:r>
      <w:r w:rsidR="006F1872">
        <w:t xml:space="preserve"> </w:t>
      </w:r>
      <w:r w:rsidRPr="000E4F6D">
        <w:t>unresolved</w:t>
      </w:r>
      <w:r w:rsidR="006F1872">
        <w:t xml:space="preserve"> </w:t>
      </w:r>
      <w:r w:rsidRPr="000E4F6D">
        <w:t>noncompliance</w:t>
      </w:r>
      <w:r w:rsidR="006F1872">
        <w:t xml:space="preserve"> </w:t>
      </w:r>
      <w:r w:rsidRPr="000E4F6D">
        <w:t>with</w:t>
      </w:r>
      <w:r w:rsidR="006F1872">
        <w:t xml:space="preserve"> </w:t>
      </w:r>
      <w:r w:rsidRPr="000E4F6D">
        <w:t>the</w:t>
      </w:r>
      <w:r w:rsidR="006F1872">
        <w:t xml:space="preserve"> </w:t>
      </w:r>
      <w:r w:rsidRPr="000E4F6D">
        <w:t>LIHTC</w:t>
      </w:r>
      <w:r w:rsidR="006F1872">
        <w:t xml:space="preserve"> </w:t>
      </w:r>
      <w:r w:rsidRPr="000E4F6D">
        <w:t>income</w:t>
      </w:r>
      <w:r w:rsidR="006F1872">
        <w:t xml:space="preserve"> </w:t>
      </w:r>
      <w:r w:rsidRPr="000E4F6D">
        <w:t>targeting</w:t>
      </w:r>
      <w:r w:rsidR="006F1872">
        <w:t xml:space="preserve"> </w:t>
      </w:r>
      <w:r w:rsidRPr="000E4F6D">
        <w:t>or</w:t>
      </w:r>
      <w:r w:rsidR="006F1872">
        <w:t xml:space="preserve"> </w:t>
      </w:r>
      <w:r w:rsidRPr="000E4F6D">
        <w:t>rent</w:t>
      </w:r>
      <w:r w:rsidR="006F1872">
        <w:t xml:space="preserve"> </w:t>
      </w:r>
      <w:r w:rsidRPr="000E4F6D">
        <w:t>requirements</w:t>
      </w:r>
      <w:r w:rsidR="006F1872">
        <w:t xml:space="preserve"> </w:t>
      </w:r>
      <w:r w:rsidRPr="000E4F6D">
        <w:t>at</w:t>
      </w:r>
      <w:r w:rsidR="006F1872">
        <w:t xml:space="preserve"> </w:t>
      </w:r>
      <w:r w:rsidRPr="000E4F6D">
        <w:t>any</w:t>
      </w:r>
      <w:r w:rsidR="006F1872">
        <w:t xml:space="preserve"> </w:t>
      </w:r>
      <w:r w:rsidRPr="000E4F6D">
        <w:t>time</w:t>
      </w:r>
      <w:r w:rsidR="006F1872">
        <w:t xml:space="preserve"> </w:t>
      </w:r>
      <w:r w:rsidRPr="000E4F6D">
        <w:t>during</w:t>
      </w:r>
      <w:r w:rsidR="006F1872">
        <w:t xml:space="preserve"> </w:t>
      </w:r>
      <w:r w:rsidRPr="000E4F6D">
        <w:t>the</w:t>
      </w:r>
      <w:r w:rsidR="006F1872">
        <w:t xml:space="preserve"> </w:t>
      </w:r>
      <w:r>
        <w:t>Retention</w:t>
      </w:r>
      <w:r w:rsidR="006F1872">
        <w:t xml:space="preserve"> </w:t>
      </w:r>
      <w:r>
        <w:t>Period</w:t>
      </w:r>
      <w:r w:rsidRPr="000E4F6D">
        <w:t>.</w:t>
      </w:r>
    </w:p>
    <w:p w14:paraId="7CC622B8" w14:textId="27BCC3BB" w:rsidR="00822899" w:rsidRPr="00B2322F" w:rsidRDefault="00822899" w:rsidP="00836BA0">
      <w:pPr>
        <w:pStyle w:val="Upperalphalist"/>
      </w:pPr>
      <w:r w:rsidRPr="00B2322F">
        <w:t>The</w:t>
      </w:r>
      <w:r w:rsidR="006F1872">
        <w:t xml:space="preserve"> </w:t>
      </w:r>
      <w:r w:rsidRPr="00B2322F">
        <w:t>Project’s</w:t>
      </w:r>
      <w:r w:rsidR="006F1872">
        <w:t xml:space="preserve"> </w:t>
      </w:r>
      <w:r w:rsidRPr="00B2322F">
        <w:t>rental</w:t>
      </w:r>
      <w:r w:rsidR="006F1872">
        <w:t xml:space="preserve"> </w:t>
      </w:r>
      <w:r w:rsidRPr="00B2322F">
        <w:t>units</w:t>
      </w:r>
      <w:r w:rsidR="006F1872">
        <w:t xml:space="preserve"> </w:t>
      </w:r>
      <w:r w:rsidRPr="00B2322F">
        <w:t>will</w:t>
      </w:r>
      <w:r w:rsidR="006F1872">
        <w:t xml:space="preserve"> </w:t>
      </w:r>
      <w:r w:rsidRPr="00B2322F">
        <w:t>remain</w:t>
      </w:r>
      <w:r w:rsidR="006F1872">
        <w:t xml:space="preserve"> </w:t>
      </w:r>
      <w:r w:rsidRPr="00B2322F">
        <w:t>occupied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affordable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households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incomes</w:t>
      </w:r>
      <w:r w:rsidR="006F1872">
        <w:t xml:space="preserve"> </w:t>
      </w:r>
      <w:r w:rsidRPr="00B2322F">
        <w:t>at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below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levels</w:t>
      </w:r>
      <w:r w:rsidR="006F1872">
        <w:t xml:space="preserve"> </w:t>
      </w:r>
      <w:r w:rsidRPr="00B2322F">
        <w:t>committed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served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duration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Retention</w:t>
      </w:r>
      <w:r w:rsidR="006F1872">
        <w:t xml:space="preserve"> </w:t>
      </w:r>
      <w:r w:rsidRPr="00B2322F">
        <w:t>Period.</w:t>
      </w:r>
      <w:r w:rsidR="006F1872">
        <w:t xml:space="preserve"> </w:t>
      </w:r>
      <w:r w:rsidRPr="00B2322F">
        <w:t>These</w:t>
      </w:r>
      <w:r w:rsidR="006F1872">
        <w:t xml:space="preserve"> </w:t>
      </w:r>
      <w:r w:rsidRPr="00B2322F">
        <w:t>income</w:t>
      </w:r>
      <w:r w:rsidR="006F1872">
        <w:t xml:space="preserve"> </w:t>
      </w:r>
      <w:r w:rsidRPr="00B2322F">
        <w:t>levels,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committed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served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Agreement,</w:t>
      </w:r>
      <w:r w:rsidR="006F1872">
        <w:t xml:space="preserve"> </w:t>
      </w:r>
      <w:r w:rsidRPr="00B2322F">
        <w:t>are</w:t>
      </w:r>
      <w:r w:rsidR="006F1872">
        <w:t xml:space="preserve"> </w:t>
      </w:r>
      <w:r w:rsidRPr="00B2322F">
        <w:t>established</w:t>
      </w:r>
      <w:r w:rsidR="006F1872">
        <w:t xml:space="preserve"> </w:t>
      </w:r>
      <w:r w:rsidRPr="00B2322F">
        <w:t>at</w:t>
      </w:r>
      <w:r w:rsidR="006F1872">
        <w:t xml:space="preserve"> </w:t>
      </w:r>
      <w:r w:rsidRPr="00B2322F">
        <w:t>initial</w:t>
      </w:r>
      <w:r w:rsidR="006F1872">
        <w:t xml:space="preserve"> </w:t>
      </w:r>
      <w:r w:rsidRPr="00B2322F">
        <w:t>income</w:t>
      </w:r>
      <w:r w:rsidR="006F1872">
        <w:t xml:space="preserve"> </w:t>
      </w:r>
      <w:r w:rsidRPr="00B2322F">
        <w:t>qualification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household</w:t>
      </w:r>
      <w:r w:rsidR="006F1872">
        <w:t xml:space="preserve"> </w:t>
      </w:r>
      <w:r w:rsidRPr="00B2322F">
        <w:t>desiring</w:t>
      </w:r>
      <w:r w:rsidR="006F1872">
        <w:t xml:space="preserve"> </w:t>
      </w:r>
      <w:r w:rsidRPr="00B2322F">
        <w:t>eligibility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rent.</w:t>
      </w:r>
      <w:r w:rsidR="006F1872">
        <w:t xml:space="preserve"> </w:t>
      </w:r>
    </w:p>
    <w:p w14:paraId="1B9373BF" w14:textId="2D83DD34" w:rsidR="00822899" w:rsidRPr="00B2322F" w:rsidRDefault="00822899" w:rsidP="00836BA0">
      <w:pPr>
        <w:pStyle w:val="Upperalphalist"/>
      </w:pPr>
      <w:r w:rsidRPr="00B2322F">
        <w:lastRenderedPageBreak/>
        <w:t>The</w:t>
      </w:r>
      <w:r w:rsidR="006F1872">
        <w:t xml:space="preserve"> </w:t>
      </w:r>
      <w:r w:rsidRPr="00B2322F">
        <w:t>income-eligibility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affordability</w:t>
      </w:r>
      <w:r w:rsidR="006F1872">
        <w:t xml:space="preserve"> </w:t>
      </w:r>
      <w:r w:rsidRPr="00B2322F">
        <w:t>restrictions</w:t>
      </w:r>
      <w:r w:rsidR="006F1872">
        <w:t xml:space="preserve"> </w:t>
      </w:r>
      <w:r w:rsidRPr="00B2322F">
        <w:t>applicable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="00FC5CFA">
        <w:t>shall</w:t>
      </w:r>
      <w:r w:rsidR="006F1872">
        <w:t xml:space="preserve"> </w:t>
      </w:r>
      <w:r w:rsidRPr="00B2322F">
        <w:t>terminate</w:t>
      </w:r>
      <w:r w:rsidR="006F1872">
        <w:t xml:space="preserve"> </w:t>
      </w:r>
      <w:r w:rsidR="00C461CF" w:rsidRPr="00B2322F">
        <w:t>after</w:t>
      </w:r>
      <w:r w:rsidR="006F1872">
        <w:t xml:space="preserve"> </w:t>
      </w:r>
      <w:r w:rsidR="00C461CF" w:rsidRPr="00B2322F">
        <w:t>any</w:t>
      </w:r>
      <w:r w:rsidR="006F1872">
        <w:t xml:space="preserve"> </w:t>
      </w:r>
      <w:r w:rsidRPr="00B2322F">
        <w:t>foreclosure.</w:t>
      </w:r>
    </w:p>
    <w:p w14:paraId="7725D94A" w14:textId="00205306" w:rsidR="00822899" w:rsidRPr="0075643D" w:rsidRDefault="00822899" w:rsidP="003E49C0">
      <w:pPr>
        <w:pStyle w:val="H2"/>
      </w:pPr>
      <w:r w:rsidRPr="00B2322F">
        <w:t>AMENDMENT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WAIVERS</w:t>
      </w:r>
    </w:p>
    <w:p w14:paraId="020DF322" w14:textId="2E9E8742" w:rsidR="00822899" w:rsidRPr="00B2322F" w:rsidRDefault="00822899">
      <w:pPr>
        <w:tabs>
          <w:tab w:val="left" w:pos="1440"/>
          <w:tab w:val="left" w:pos="3960"/>
        </w:tabs>
      </w:pPr>
      <w:r w:rsidRPr="00B2322F">
        <w:t>No</w:t>
      </w:r>
      <w:r w:rsidR="006F1872">
        <w:t xml:space="preserve"> </w:t>
      </w:r>
      <w:r w:rsidRPr="00B2322F">
        <w:t>modification,</w:t>
      </w:r>
      <w:r w:rsidR="006F1872">
        <w:t xml:space="preserve"> </w:t>
      </w:r>
      <w:r w:rsidRPr="00B2322F">
        <w:t>amendment,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waiver</w:t>
      </w:r>
      <w:r w:rsidR="006F1872">
        <w:rPr>
          <w:b/>
        </w:rPr>
        <w:t xml:space="preserve"> </w:t>
      </w:r>
      <w:r w:rsidRPr="00B2322F">
        <w:t>of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provision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consent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departure</w:t>
      </w:r>
      <w:r w:rsidR="006F1872">
        <w:t xml:space="preserve"> </w:t>
      </w:r>
      <w:r w:rsidRPr="00B2322F">
        <w:t>therefrom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effective</w:t>
      </w:r>
      <w:r w:rsidR="006F1872">
        <w:t xml:space="preserve"> </w:t>
      </w:r>
      <w:r w:rsidRPr="00B2322F">
        <w:t>unless</w:t>
      </w:r>
      <w:r w:rsidR="006F1872">
        <w:t xml:space="preserve"> </w:t>
      </w:r>
      <w:r w:rsidRPr="00B2322F">
        <w:t>an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writing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executed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parties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Note.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forbearance,</w:t>
      </w:r>
      <w:r w:rsidR="006F1872">
        <w:t xml:space="preserve"> </w:t>
      </w:r>
      <w:r w:rsidRPr="00B2322F">
        <w:t>failure,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delay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party,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exercising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right,</w:t>
      </w:r>
      <w:r w:rsidR="006F1872">
        <w:t xml:space="preserve"> </w:t>
      </w:r>
      <w:r w:rsidRPr="00B2322F">
        <w:t>power,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remedy</w:t>
      </w:r>
      <w:r w:rsidR="006F1872">
        <w:t xml:space="preserve"> </w:t>
      </w:r>
      <w:r w:rsidRPr="00B2322F">
        <w:t>hereunder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under</w:t>
      </w:r>
      <w:r w:rsidR="006F1872">
        <w:t xml:space="preserve"> </w:t>
      </w:r>
      <w:r w:rsidRPr="00B2322F">
        <w:t>law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regulation</w:t>
      </w:r>
      <w:r w:rsidR="006F1872">
        <w:rPr>
          <w:b/>
        </w:rPr>
        <w:t xml:space="preserve"> </w:t>
      </w:r>
      <w:r w:rsidRPr="00B2322F">
        <w:t>shall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deemed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waiver</w:t>
      </w:r>
      <w:r w:rsidR="006F1872">
        <w:t xml:space="preserve"> </w:t>
      </w:r>
      <w:r w:rsidRPr="00B2322F">
        <w:t>thereof,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single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partial</w:t>
      </w:r>
      <w:r w:rsidR="006F1872">
        <w:t xml:space="preserve"> </w:t>
      </w:r>
      <w:r w:rsidRPr="00B2322F">
        <w:t>exercise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right,</w:t>
      </w:r>
      <w:r w:rsidR="006F1872">
        <w:t xml:space="preserve"> </w:t>
      </w:r>
      <w:r w:rsidRPr="00B2322F">
        <w:t>power,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remedy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preclude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exercise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right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remedy</w:t>
      </w:r>
      <w:r w:rsidR="006F1872">
        <w:t xml:space="preserve"> </w:t>
      </w:r>
      <w:r w:rsidRPr="00B2322F">
        <w:t>hereunder.</w:t>
      </w:r>
      <w:r w:rsidR="006F1872">
        <w:t xml:space="preserve"> </w:t>
      </w:r>
      <w:r w:rsidRPr="00B2322F">
        <w:t>Every</w:t>
      </w:r>
      <w:r w:rsidR="006F1872">
        <w:t xml:space="preserve"> </w:t>
      </w:r>
      <w:r w:rsidRPr="00B2322F">
        <w:t>right,</w:t>
      </w:r>
      <w:r w:rsidR="006F1872">
        <w:t xml:space="preserve"> </w:t>
      </w:r>
      <w:r w:rsidRPr="00B2322F">
        <w:t>power,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remedy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continue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full</w:t>
      </w:r>
      <w:r w:rsidR="006F1872">
        <w:t xml:space="preserve"> </w:t>
      </w:r>
      <w:r w:rsidRPr="00B2322F">
        <w:t>force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effect</w:t>
      </w:r>
      <w:r w:rsidR="006F1872">
        <w:t xml:space="preserve"> </w:t>
      </w:r>
      <w:r w:rsidRPr="00B2322F">
        <w:t>until</w:t>
      </w:r>
      <w:r w:rsidR="006F1872">
        <w:t xml:space="preserve"> </w:t>
      </w:r>
      <w:r w:rsidRPr="00B2322F">
        <w:t>specifically</w:t>
      </w:r>
      <w:r w:rsidR="006F1872">
        <w:t xml:space="preserve"> </w:t>
      </w:r>
      <w:r w:rsidRPr="00B2322F">
        <w:t>waived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party,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writing.</w:t>
      </w:r>
    </w:p>
    <w:p w14:paraId="4A56E9BE" w14:textId="3A5DCDE8" w:rsidR="00822899" w:rsidRPr="00B2322F" w:rsidRDefault="00822899" w:rsidP="003E49C0">
      <w:pPr>
        <w:pStyle w:val="H2"/>
        <w:rPr>
          <w:u w:val="single"/>
        </w:rPr>
      </w:pPr>
      <w:r w:rsidRPr="00B2322F">
        <w:t>JURISDICTION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DEFAULT</w:t>
      </w:r>
      <w:r w:rsidR="006F1872">
        <w:t xml:space="preserve"> </w:t>
      </w:r>
      <w:r w:rsidRPr="00B2322F">
        <w:t>INTEREST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FEES</w:t>
      </w:r>
    </w:p>
    <w:p w14:paraId="7B3FA3B6" w14:textId="720A0E4D" w:rsidR="00822899" w:rsidRPr="00B2322F" w:rsidRDefault="00822899" w:rsidP="00D27208">
      <w:pPr>
        <w:pStyle w:val="Upperalphalist"/>
        <w:numPr>
          <w:ilvl w:val="0"/>
          <w:numId w:val="18"/>
        </w:numPr>
        <w:ind w:left="0" w:firstLine="0"/>
      </w:pPr>
      <w:r w:rsidRPr="00B2322F">
        <w:t>If</w:t>
      </w:r>
      <w:r w:rsidR="006F1872">
        <w:t xml:space="preserve"> </w:t>
      </w:r>
      <w:r w:rsidRPr="00B2322F">
        <w:t>an</w:t>
      </w:r>
      <w:r w:rsidR="006F1872">
        <w:t xml:space="preserve"> </w:t>
      </w:r>
      <w:r w:rsidRPr="00B2322F">
        <w:t>Event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Noncompliance</w:t>
      </w:r>
      <w:r w:rsidR="006F1872">
        <w:t xml:space="preserve"> </w:t>
      </w:r>
      <w:r w:rsidR="00F947A3" w:rsidRPr="00B2322F">
        <w:t>(as</w:t>
      </w:r>
      <w:r w:rsidR="006F1872">
        <w:t xml:space="preserve"> </w:t>
      </w:r>
      <w:r w:rsidR="00F947A3" w:rsidRPr="00B2322F">
        <w:t>defined</w:t>
      </w:r>
      <w:r w:rsidR="006F1872">
        <w:t xml:space="preserve"> </w:t>
      </w:r>
      <w:r w:rsidR="00F947A3" w:rsidRPr="00B2322F">
        <w:t>in</w:t>
      </w:r>
      <w:r w:rsidR="006F1872">
        <w:t xml:space="preserve"> </w:t>
      </w:r>
      <w:r w:rsidR="00F947A3" w:rsidRPr="00B2322F">
        <w:t>the</w:t>
      </w:r>
      <w:r w:rsidR="006F1872">
        <w:t xml:space="preserve"> </w:t>
      </w:r>
      <w:r w:rsidR="00F947A3" w:rsidRPr="00B2322F">
        <w:t>Security</w:t>
      </w:r>
      <w:r w:rsidR="006F1872">
        <w:t xml:space="preserve"> </w:t>
      </w:r>
      <w:r w:rsidR="00F947A3" w:rsidRPr="00B2322F">
        <w:t>Agreement)</w:t>
      </w:r>
      <w:r w:rsidR="006F1872">
        <w:t xml:space="preserve"> </w:t>
      </w:r>
      <w:r w:rsidRPr="00B2322F">
        <w:t>has</w:t>
      </w:r>
      <w:r w:rsidR="006F1872">
        <w:t xml:space="preserve"> </w:t>
      </w:r>
      <w:r w:rsidRPr="00B2322F">
        <w:t>been</w:t>
      </w:r>
      <w:r w:rsidR="006F1872">
        <w:t xml:space="preserve"> </w:t>
      </w:r>
      <w:r w:rsidRPr="00B2322F">
        <w:t>declared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either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or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Pr="00B2322F">
        <w:t>,</w:t>
      </w:r>
      <w:r w:rsidR="006F1872">
        <w:t xml:space="preserve"> </w:t>
      </w:r>
      <w:r w:rsidR="00FC5CFA">
        <w:t>or</w:t>
      </w:r>
      <w:r w:rsidR="006F1872">
        <w:t xml:space="preserve"> </w:t>
      </w:r>
      <w:r w:rsidR="00FC5CFA">
        <w:t>any</w:t>
      </w:r>
      <w:r w:rsidR="006F1872">
        <w:t xml:space="preserve"> </w:t>
      </w:r>
      <w:r w:rsidR="00FC5CFA">
        <w:t>designee</w:t>
      </w:r>
      <w:r w:rsidR="006F1872">
        <w:t xml:space="preserve"> </w:t>
      </w:r>
      <w:r w:rsidR="00FC5CFA">
        <w:t>of</w:t>
      </w:r>
      <w:r w:rsidR="006F1872">
        <w:t xml:space="preserve"> </w:t>
      </w:r>
      <w:r w:rsidR="00FC5CFA">
        <w:t>the</w:t>
      </w:r>
      <w:r w:rsidR="006F1872">
        <w:t xml:space="preserve"> </w:t>
      </w:r>
      <w:r w:rsidR="00FC5CFA">
        <w:t>Bank,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default</w:t>
      </w:r>
      <w:r w:rsidR="006F1872">
        <w:t xml:space="preserve"> </w:t>
      </w:r>
      <w:r w:rsidRPr="00B2322F">
        <w:t>rate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interest</w:t>
      </w:r>
      <w:r w:rsidR="006F1872">
        <w:t xml:space="preserve"> </w:t>
      </w:r>
      <w:r w:rsidRPr="00B2322F">
        <w:t>may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charged</w:t>
      </w:r>
      <w:r w:rsidR="006F1872">
        <w:t xml:space="preserve"> </w:t>
      </w:r>
      <w:r w:rsidRPr="00B2322F">
        <w:t>thereafter</w:t>
      </w:r>
      <w:r w:rsidR="006F1872">
        <w:t xml:space="preserve"> </w:t>
      </w:r>
      <w:r w:rsidRPr="00B2322F">
        <w:t>on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Subsidy,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required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determined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local</w:t>
      </w:r>
      <w:r w:rsidR="006F1872">
        <w:t xml:space="preserve"> </w:t>
      </w:r>
      <w:r w:rsidRPr="00B2322F">
        <w:t>legal</w:t>
      </w:r>
      <w:r w:rsidR="006F1872">
        <w:t xml:space="preserve"> </w:t>
      </w:r>
      <w:r w:rsidRPr="00B2322F">
        <w:t>default</w:t>
      </w:r>
      <w:r w:rsidR="006F1872">
        <w:t xml:space="preserve"> </w:t>
      </w:r>
      <w:r w:rsidRPr="00B2322F">
        <w:t>rate</w:t>
      </w:r>
      <w:r w:rsidR="006F1872">
        <w:t xml:space="preserve"> </w:t>
      </w:r>
      <w:r w:rsidRPr="00B2322F">
        <w:t>limits,</w:t>
      </w:r>
      <w:r w:rsidR="006F1872">
        <w:t xml:space="preserve"> </w:t>
      </w:r>
      <w:r w:rsidRPr="00B2322F">
        <w:t>until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required</w:t>
      </w:r>
      <w:r w:rsidR="006F1872">
        <w:t xml:space="preserve"> </w:t>
      </w:r>
      <w:r w:rsidRPr="00B2322F">
        <w:t>amount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Subsidy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either</w:t>
      </w:r>
      <w:r w:rsidR="006F1872">
        <w:t xml:space="preserve"> </w:t>
      </w:r>
      <w:r w:rsidRPr="00B2322F">
        <w:t>repaid</w:t>
      </w:r>
      <w:r w:rsidR="006F1872">
        <w:t xml:space="preserve"> </w:t>
      </w:r>
      <w:r w:rsidRPr="00B2322F">
        <w:t>by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until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restored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conformity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Regulations.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event</w:t>
      </w:r>
      <w:r w:rsidR="006F1872">
        <w:t xml:space="preserve"> </w:t>
      </w:r>
      <w:r w:rsidRPr="00B2322F">
        <w:t>that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applicable</w:t>
      </w:r>
      <w:r w:rsidR="006F1872">
        <w:t xml:space="preserve"> </w:t>
      </w:r>
      <w:r w:rsidRPr="00B2322F">
        <w:t>law</w:t>
      </w:r>
      <w:r w:rsidR="006F1872">
        <w:t xml:space="preserve"> </w:t>
      </w:r>
      <w:r w:rsidRPr="00B2322F">
        <w:t>limiting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amount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interest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other</w:t>
      </w:r>
      <w:r w:rsidR="006F1872">
        <w:t xml:space="preserve"> </w:t>
      </w:r>
      <w:r w:rsidRPr="00B2322F">
        <w:t>charges</w:t>
      </w:r>
      <w:r w:rsidR="006F1872">
        <w:t xml:space="preserve"> </w:t>
      </w:r>
      <w:r w:rsidRPr="00B2322F">
        <w:t>permitted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collected</w:t>
      </w:r>
      <w:r w:rsidR="006F1872">
        <w:t xml:space="preserve"> </w:t>
      </w:r>
      <w:r w:rsidRPr="00B2322F">
        <w:t>from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interpreted</w:t>
      </w:r>
      <w:r w:rsidR="006F1872">
        <w:t xml:space="preserve"> </w:t>
      </w:r>
      <w:r w:rsidRPr="00B2322F">
        <w:t>so</w:t>
      </w:r>
      <w:r w:rsidR="006F1872">
        <w:t xml:space="preserve"> </w:t>
      </w:r>
      <w:r w:rsidRPr="00B2322F">
        <w:t>that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charge</w:t>
      </w:r>
      <w:r w:rsidR="006F1872">
        <w:t xml:space="preserve"> </w:t>
      </w:r>
      <w:r w:rsidRPr="00B2322F">
        <w:t>provided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in</w:t>
      </w:r>
      <w:r w:rsidR="006F1872">
        <w:t xml:space="preserve"> </w:t>
      </w:r>
      <w:r w:rsidR="005C4233" w:rsidRPr="00B2322F">
        <w:t>this</w:t>
      </w:r>
      <w:r w:rsidR="006F1872">
        <w:t xml:space="preserve"> </w:t>
      </w:r>
      <w:r w:rsidR="005C4233" w:rsidRPr="00B2322F">
        <w:t>Note</w:t>
      </w:r>
      <w:r w:rsidRPr="00B2322F">
        <w:t>,</w:t>
      </w:r>
      <w:r w:rsidR="006F1872">
        <w:t xml:space="preserve"> </w:t>
      </w:r>
      <w:r w:rsidRPr="00B2322F">
        <w:t>whether</w:t>
      </w:r>
      <w:r w:rsidR="006F1872">
        <w:t xml:space="preserve"> </w:t>
      </w:r>
      <w:r w:rsidRPr="00B2322F">
        <w:t>considered</w:t>
      </w:r>
      <w:r w:rsidR="006F1872">
        <w:t xml:space="preserve"> </w:t>
      </w:r>
      <w:r w:rsidRPr="00B2322F">
        <w:t>separately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together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other</w:t>
      </w:r>
      <w:r w:rsidR="006F1872">
        <w:t xml:space="preserve"> </w:t>
      </w:r>
      <w:r w:rsidRPr="00B2322F">
        <w:t>charges</w:t>
      </w:r>
      <w:r w:rsidR="006F1872">
        <w:t xml:space="preserve"> </w:t>
      </w:r>
      <w:r w:rsidRPr="00B2322F">
        <w:t>levied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connection</w:t>
      </w:r>
      <w:r w:rsidR="006F1872">
        <w:t xml:space="preserve"> </w:t>
      </w:r>
      <w:r w:rsidRPr="00B2322F">
        <w:t>with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violates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law,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entitled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benefit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law,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charge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reduced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extent</w:t>
      </w:r>
      <w:r w:rsidR="006F1872">
        <w:t xml:space="preserve"> </w:t>
      </w:r>
      <w:r w:rsidRPr="00B2322F">
        <w:t>necessary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eliminate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violation.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entitled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recover</w:t>
      </w:r>
      <w:r w:rsidR="006F1872">
        <w:t xml:space="preserve"> </w:t>
      </w:r>
      <w:r w:rsidRPr="00B2322F">
        <w:t>reasonable</w:t>
      </w:r>
      <w:r w:rsidR="006F1872">
        <w:t xml:space="preserve"> </w:t>
      </w:r>
      <w:r w:rsidRPr="00B2322F">
        <w:t>legal</w:t>
      </w:r>
      <w:r w:rsidR="006F1872">
        <w:t xml:space="preserve"> </w:t>
      </w:r>
      <w:r w:rsidRPr="00B2322F">
        <w:t>fees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expenses</w:t>
      </w:r>
      <w:r w:rsidR="006F1872">
        <w:t xml:space="preserve"> </w:t>
      </w:r>
      <w:r w:rsidRPr="00B2322F">
        <w:t>from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proofErr w:type="gramStart"/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event</w:t>
      </w:r>
      <w:r w:rsidR="006F1872">
        <w:t xml:space="preserve"> </w:t>
      </w:r>
      <w:r w:rsidRPr="00B2322F">
        <w:t>that</w:t>
      </w:r>
      <w:proofErr w:type="gramEnd"/>
      <w:r w:rsidR="006F1872">
        <w:t xml:space="preserve"> </w:t>
      </w:r>
      <w:r w:rsidRPr="00B2322F">
        <w:t>it</w:t>
      </w:r>
      <w:r w:rsidR="006F1872">
        <w:t xml:space="preserve"> </w:t>
      </w:r>
      <w:r w:rsidRPr="00B2322F">
        <w:t>becomes</w:t>
      </w:r>
      <w:r w:rsidR="006F1872">
        <w:t xml:space="preserve"> </w:t>
      </w:r>
      <w:r w:rsidRPr="00B2322F">
        <w:t>necessary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refer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collection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AHP</w:t>
      </w:r>
      <w:r w:rsidR="006F1872">
        <w:t xml:space="preserve"> </w:t>
      </w:r>
      <w:r w:rsidRPr="00B2322F">
        <w:t>Subsidy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an</w:t>
      </w:r>
      <w:r w:rsidR="006F1872">
        <w:t xml:space="preserve"> </w:t>
      </w:r>
      <w:r w:rsidRPr="00B2322F">
        <w:t>attorney.</w:t>
      </w:r>
    </w:p>
    <w:p w14:paraId="50445D46" w14:textId="532E63DF" w:rsidR="00F947A3" w:rsidRPr="00B2322F" w:rsidRDefault="00822899" w:rsidP="00D27208">
      <w:pPr>
        <w:pStyle w:val="Upperalphalist"/>
      </w:pPr>
      <w:r w:rsidRPr="00B2322F">
        <w:t>In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action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proceeding</w:t>
      </w:r>
      <w:r w:rsidR="006F1872">
        <w:t xml:space="preserve"> </w:t>
      </w:r>
      <w:r w:rsidRPr="00B2322F">
        <w:t>brought</w:t>
      </w:r>
      <w:r w:rsidR="006F1872">
        <w:t xml:space="preserve"> </w:t>
      </w:r>
      <w:r w:rsidRPr="00B2322F">
        <w:t>by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Pr="00B2322F">
        <w:t>,</w:t>
      </w:r>
      <w:r w:rsidR="006F1872">
        <w:t xml:space="preserve"> </w:t>
      </w:r>
      <w:r w:rsidR="00FC5CFA">
        <w:t>or</w:t>
      </w:r>
      <w:r w:rsidR="006F1872">
        <w:t xml:space="preserve"> </w:t>
      </w:r>
      <w:r w:rsidR="00FC5CFA">
        <w:t>any</w:t>
      </w:r>
      <w:r w:rsidR="006F1872">
        <w:t xml:space="preserve"> </w:t>
      </w:r>
      <w:r w:rsidR="00FC5CFA">
        <w:t>designee</w:t>
      </w:r>
      <w:r w:rsidR="006F1872">
        <w:t xml:space="preserve"> </w:t>
      </w:r>
      <w:r w:rsidR="00FC5CFA">
        <w:t>of</w:t>
      </w:r>
      <w:r w:rsidR="006F1872">
        <w:t xml:space="preserve"> </w:t>
      </w:r>
      <w:r w:rsidR="00FC5CFA">
        <w:t>the</w:t>
      </w:r>
      <w:r w:rsidR="006F1872">
        <w:t xml:space="preserve"> </w:t>
      </w:r>
      <w:r w:rsidR="00FC5CFA">
        <w:t>Bank,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order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enforce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right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remedy</w:t>
      </w:r>
      <w:r w:rsidR="006F1872">
        <w:t xml:space="preserve"> </w:t>
      </w:r>
      <w:r w:rsidRPr="00B2322F">
        <w:t>under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parties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consent</w:t>
      </w:r>
      <w:r w:rsidR="006F1872">
        <w:t xml:space="preserve"> </w:t>
      </w:r>
      <w:r w:rsidRPr="00B2322F">
        <w:t>to,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agree</w:t>
      </w:r>
      <w:r w:rsidR="006F1872">
        <w:t xml:space="preserve"> </w:t>
      </w:r>
      <w:r w:rsidRPr="00B2322F">
        <w:t>that</w:t>
      </w:r>
      <w:r w:rsidR="006F1872">
        <w:t xml:space="preserve"> </w:t>
      </w:r>
      <w:r w:rsidRPr="00B2322F">
        <w:t>they</w:t>
      </w:r>
      <w:r w:rsidR="006F1872">
        <w:t xml:space="preserve"> </w:t>
      </w:r>
      <w:r w:rsidRPr="00B2322F">
        <w:t>will</w:t>
      </w:r>
      <w:r w:rsidR="006F1872">
        <w:t xml:space="preserve"> </w:t>
      </w:r>
      <w:r w:rsidRPr="00B2322F">
        <w:t>submit</w:t>
      </w:r>
      <w:r w:rsidR="006F1872">
        <w:t xml:space="preserve"> </w:t>
      </w:r>
      <w:r w:rsidRPr="00B2322F">
        <w:t>to,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jurisdiction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United</w:t>
      </w:r>
      <w:r w:rsidR="006F1872">
        <w:t xml:space="preserve"> </w:t>
      </w:r>
      <w:r w:rsidRPr="00B2322F">
        <w:t>States</w:t>
      </w:r>
      <w:r w:rsidR="006F1872">
        <w:t xml:space="preserve"> </w:t>
      </w:r>
      <w:r w:rsidRPr="00B2322F">
        <w:t>District</w:t>
      </w:r>
      <w:r w:rsidR="006F1872">
        <w:t xml:space="preserve"> </w:t>
      </w:r>
      <w:r w:rsidRPr="00B2322F">
        <w:t>Court</w:t>
      </w:r>
      <w:r w:rsidR="006F1872">
        <w:t xml:space="preserve"> </w:t>
      </w:r>
      <w:r w:rsidRPr="00B2322F">
        <w:t>for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District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Massachusetts</w:t>
      </w:r>
      <w:r w:rsidR="006F1872">
        <w:t xml:space="preserve"> </w:t>
      </w:r>
      <w:r w:rsidRPr="00B2322F">
        <w:t>or,</w:t>
      </w:r>
      <w:r w:rsidR="006F1872">
        <w:t xml:space="preserve"> </w:t>
      </w:r>
      <w:r w:rsidRPr="00B2322F">
        <w:t>if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action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proceeding</w:t>
      </w:r>
      <w:r w:rsidR="006F1872">
        <w:t xml:space="preserve"> </w:t>
      </w:r>
      <w:r w:rsidRPr="00B2322F">
        <w:t>may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brought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federal</w:t>
      </w:r>
      <w:r w:rsidR="006F1872">
        <w:t xml:space="preserve"> </w:t>
      </w:r>
      <w:r w:rsidRPr="00B2322F">
        <w:t>court,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jurisdiction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Massachusetts</w:t>
      </w:r>
      <w:r w:rsidR="006F1872">
        <w:t xml:space="preserve"> </w:t>
      </w:r>
      <w:r w:rsidRPr="00B2322F">
        <w:t>State</w:t>
      </w:r>
      <w:r w:rsidR="006F1872">
        <w:t xml:space="preserve"> </w:t>
      </w:r>
      <w:r w:rsidRPr="00B2322F">
        <w:t>courts</w:t>
      </w:r>
      <w:r w:rsidR="006F1872">
        <w:t xml:space="preserve"> </w:t>
      </w:r>
      <w:r w:rsidRPr="00B2322F">
        <w:t>located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City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Boston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County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Suffolk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exclusion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all</w:t>
      </w:r>
      <w:r w:rsidR="006F1872">
        <w:t xml:space="preserve"> </w:t>
      </w:r>
      <w:r w:rsidRPr="00B2322F">
        <w:t>other</w:t>
      </w:r>
      <w:r w:rsidR="006F1872">
        <w:t xml:space="preserve"> </w:t>
      </w:r>
      <w:r w:rsidRPr="00B2322F">
        <w:t>courts,</w:t>
      </w:r>
      <w:r w:rsidR="006F1872">
        <w:t xml:space="preserve"> </w:t>
      </w:r>
      <w:r w:rsidRPr="00B2322F">
        <w:t>unless</w:t>
      </w:r>
      <w:r w:rsidR="006F1872">
        <w:t xml:space="preserve"> </w:t>
      </w:r>
      <w:r w:rsidRPr="00B2322F">
        <w:t>it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determined</w:t>
      </w:r>
      <w:r w:rsidR="006F1872">
        <w:t xml:space="preserve"> </w:t>
      </w:r>
      <w:r w:rsidRPr="00B2322F">
        <w:t>that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action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proceeding</w:t>
      </w:r>
      <w:r w:rsidR="006F1872">
        <w:t xml:space="preserve"> </w:t>
      </w:r>
      <w:r w:rsidRPr="00B2322F">
        <w:t>must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held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jurisdiction</w:t>
      </w:r>
      <w:r w:rsidR="006F1872">
        <w:t xml:space="preserve"> </w:t>
      </w:r>
      <w:r w:rsidRPr="00B2322F">
        <w:t>where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located.</w:t>
      </w:r>
      <w:r w:rsidR="006F1872">
        <w:t xml:space="preserve"> </w:t>
      </w:r>
      <w:r w:rsidR="00F947A3" w:rsidRPr="00B2322F">
        <w:t>The</w:t>
      </w:r>
      <w:r w:rsidR="006F1872">
        <w:t xml:space="preserve"> </w:t>
      </w:r>
      <w:r w:rsidR="00F947A3" w:rsidRPr="00B2322F">
        <w:t>Borrower</w:t>
      </w:r>
      <w:r w:rsidR="006F1872">
        <w:t xml:space="preserve"> </w:t>
      </w:r>
      <w:r w:rsidR="00F947A3" w:rsidRPr="00B2322F">
        <w:t>hereby</w:t>
      </w:r>
      <w:r w:rsidR="006F1872">
        <w:t xml:space="preserve"> </w:t>
      </w:r>
      <w:r w:rsidR="00F947A3" w:rsidRPr="00B2322F">
        <w:t>irrevocably</w:t>
      </w:r>
      <w:r w:rsidR="006F1872">
        <w:t xml:space="preserve"> </w:t>
      </w:r>
      <w:r w:rsidR="00F947A3" w:rsidRPr="00B2322F">
        <w:t>waives,</w:t>
      </w:r>
      <w:r w:rsidR="006F1872">
        <w:t xml:space="preserve"> </w:t>
      </w:r>
      <w:r w:rsidR="00F947A3" w:rsidRPr="00B2322F">
        <w:t>to</w:t>
      </w:r>
      <w:r w:rsidR="006F1872">
        <w:t xml:space="preserve"> </w:t>
      </w:r>
      <w:r w:rsidR="00F947A3" w:rsidRPr="00B2322F">
        <w:t>the</w:t>
      </w:r>
      <w:r w:rsidR="006F1872">
        <w:t xml:space="preserve"> </w:t>
      </w:r>
      <w:r w:rsidR="00F947A3" w:rsidRPr="00B2322F">
        <w:t>fullest</w:t>
      </w:r>
      <w:r w:rsidR="006F1872">
        <w:t xml:space="preserve"> </w:t>
      </w:r>
      <w:r w:rsidR="00F947A3" w:rsidRPr="00B2322F">
        <w:t>extent</w:t>
      </w:r>
      <w:r w:rsidR="006F1872">
        <w:t xml:space="preserve"> </w:t>
      </w:r>
      <w:r w:rsidR="00F947A3" w:rsidRPr="00B2322F">
        <w:t>permitted</w:t>
      </w:r>
      <w:r w:rsidR="006F1872">
        <w:t xml:space="preserve"> </w:t>
      </w:r>
      <w:r w:rsidR="00F947A3" w:rsidRPr="00B2322F">
        <w:t>by</w:t>
      </w:r>
      <w:r w:rsidR="006F1872">
        <w:t xml:space="preserve"> </w:t>
      </w:r>
      <w:r w:rsidR="00F947A3" w:rsidRPr="00B2322F">
        <w:t>law,</w:t>
      </w:r>
      <w:r w:rsidR="006F1872">
        <w:t xml:space="preserve"> </w:t>
      </w:r>
      <w:r w:rsidR="00F947A3" w:rsidRPr="00B2322F">
        <w:t>any</w:t>
      </w:r>
      <w:r w:rsidR="006F1872">
        <w:t xml:space="preserve"> </w:t>
      </w:r>
      <w:r w:rsidR="00F947A3" w:rsidRPr="00B2322F">
        <w:t>objection</w:t>
      </w:r>
      <w:r w:rsidR="006F1872">
        <w:t xml:space="preserve"> </w:t>
      </w:r>
      <w:r w:rsidR="00F947A3" w:rsidRPr="00B2322F">
        <w:t>that</w:t>
      </w:r>
      <w:r w:rsidR="006F1872">
        <w:t xml:space="preserve"> </w:t>
      </w:r>
      <w:r w:rsidR="00F947A3" w:rsidRPr="00B2322F">
        <w:t>the</w:t>
      </w:r>
      <w:r w:rsidR="006F1872">
        <w:t xml:space="preserve"> </w:t>
      </w:r>
      <w:r w:rsidR="00F947A3" w:rsidRPr="00B2322F">
        <w:t>Borrower</w:t>
      </w:r>
      <w:r w:rsidR="006F1872">
        <w:t xml:space="preserve"> </w:t>
      </w:r>
      <w:r w:rsidR="00F947A3" w:rsidRPr="00B2322F">
        <w:t>may</w:t>
      </w:r>
      <w:r w:rsidR="006F1872">
        <w:t xml:space="preserve"> </w:t>
      </w:r>
      <w:r w:rsidR="00F947A3" w:rsidRPr="00B2322F">
        <w:t>now</w:t>
      </w:r>
      <w:r w:rsidR="006F1872">
        <w:t xml:space="preserve"> </w:t>
      </w:r>
      <w:r w:rsidR="00F947A3" w:rsidRPr="00B2322F">
        <w:t>or</w:t>
      </w:r>
      <w:r w:rsidR="006F1872">
        <w:t xml:space="preserve"> </w:t>
      </w:r>
      <w:r w:rsidR="00F947A3" w:rsidRPr="00B2322F">
        <w:t>hereafter</w:t>
      </w:r>
      <w:r w:rsidR="006F1872">
        <w:t xml:space="preserve"> </w:t>
      </w:r>
      <w:r w:rsidR="00F947A3" w:rsidRPr="00B2322F">
        <w:t>have</w:t>
      </w:r>
      <w:r w:rsidR="006F1872">
        <w:t xml:space="preserve"> </w:t>
      </w:r>
      <w:r w:rsidR="00F947A3" w:rsidRPr="00B2322F">
        <w:t>to</w:t>
      </w:r>
      <w:r w:rsidR="006F1872">
        <w:t xml:space="preserve"> </w:t>
      </w:r>
      <w:r w:rsidR="00F947A3" w:rsidRPr="00B2322F">
        <w:t>the</w:t>
      </w:r>
      <w:r w:rsidR="006F1872">
        <w:t xml:space="preserve"> </w:t>
      </w:r>
      <w:r w:rsidR="00F947A3" w:rsidRPr="00B2322F">
        <w:t>laying</w:t>
      </w:r>
      <w:r w:rsidR="006F1872">
        <w:t xml:space="preserve"> </w:t>
      </w:r>
      <w:r w:rsidR="00F947A3" w:rsidRPr="00B2322F">
        <w:t>of</w:t>
      </w:r>
      <w:r w:rsidR="006F1872">
        <w:t xml:space="preserve"> </w:t>
      </w:r>
      <w:r w:rsidR="00F947A3" w:rsidRPr="00B2322F">
        <w:t>venue</w:t>
      </w:r>
      <w:r w:rsidR="006F1872">
        <w:t xml:space="preserve"> </w:t>
      </w:r>
      <w:r w:rsidR="00F947A3" w:rsidRPr="00B2322F">
        <w:t>in</w:t>
      </w:r>
      <w:r w:rsidR="006F1872">
        <w:t xml:space="preserve"> </w:t>
      </w:r>
      <w:r w:rsidR="00F947A3" w:rsidRPr="00B2322F">
        <w:t>any</w:t>
      </w:r>
      <w:r w:rsidR="006F1872">
        <w:t xml:space="preserve"> </w:t>
      </w:r>
      <w:r w:rsidR="00F947A3" w:rsidRPr="00B2322F">
        <w:t>such</w:t>
      </w:r>
      <w:r w:rsidR="006F1872">
        <w:t xml:space="preserve"> </w:t>
      </w:r>
      <w:r w:rsidR="00F947A3" w:rsidRPr="00B2322F">
        <w:t>court</w:t>
      </w:r>
      <w:r w:rsidR="006F1872">
        <w:t xml:space="preserve"> </w:t>
      </w:r>
      <w:r w:rsidR="00F947A3" w:rsidRPr="00B2322F">
        <w:t>and</w:t>
      </w:r>
      <w:r w:rsidR="006F1872">
        <w:t xml:space="preserve"> </w:t>
      </w:r>
      <w:r w:rsidR="00F947A3" w:rsidRPr="00B2322F">
        <w:t>any</w:t>
      </w:r>
      <w:r w:rsidR="006F1872">
        <w:t xml:space="preserve"> </w:t>
      </w:r>
      <w:r w:rsidR="00F947A3" w:rsidRPr="00B2322F">
        <w:t>claim</w:t>
      </w:r>
      <w:r w:rsidR="006F1872">
        <w:t xml:space="preserve"> </w:t>
      </w:r>
      <w:r w:rsidR="00F947A3" w:rsidRPr="00B2322F">
        <w:t>that</w:t>
      </w:r>
      <w:r w:rsidR="006F1872">
        <w:t xml:space="preserve"> </w:t>
      </w:r>
      <w:r w:rsidR="00F947A3" w:rsidRPr="00B2322F">
        <w:t>any</w:t>
      </w:r>
      <w:r w:rsidR="006F1872">
        <w:t xml:space="preserve"> </w:t>
      </w:r>
      <w:r w:rsidR="00F947A3" w:rsidRPr="00B2322F">
        <w:t>such</w:t>
      </w:r>
      <w:r w:rsidR="006F1872">
        <w:t xml:space="preserve"> </w:t>
      </w:r>
      <w:r w:rsidR="00F947A3" w:rsidRPr="00B2322F">
        <w:t>court</w:t>
      </w:r>
      <w:r w:rsidR="006F1872">
        <w:t xml:space="preserve"> </w:t>
      </w:r>
      <w:r w:rsidR="00F947A3" w:rsidRPr="00B2322F">
        <w:t>is</w:t>
      </w:r>
      <w:r w:rsidR="006F1872">
        <w:t xml:space="preserve"> </w:t>
      </w:r>
      <w:r w:rsidR="00F947A3" w:rsidRPr="00B2322F">
        <w:t>an</w:t>
      </w:r>
      <w:r w:rsidR="006F1872">
        <w:t xml:space="preserve"> </w:t>
      </w:r>
      <w:r w:rsidR="00F947A3" w:rsidRPr="00B2322F">
        <w:t>inconvenient</w:t>
      </w:r>
      <w:r w:rsidR="006F1872">
        <w:t xml:space="preserve"> </w:t>
      </w:r>
      <w:r w:rsidR="00F947A3" w:rsidRPr="00B2322F">
        <w:t>forum.</w:t>
      </w:r>
    </w:p>
    <w:p w14:paraId="4C4A57CC" w14:textId="6A015E1B" w:rsidR="00822899" w:rsidRPr="00B2322F" w:rsidRDefault="00822899" w:rsidP="003E49C0">
      <w:pPr>
        <w:pStyle w:val="H2"/>
      </w:pPr>
      <w:r w:rsidRPr="00B2322F">
        <w:t>APPLICABLE</w:t>
      </w:r>
      <w:r w:rsidR="006F1872">
        <w:t xml:space="preserve"> </w:t>
      </w:r>
      <w:r w:rsidRPr="00B2322F">
        <w:t>LAW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SEVERABILITY</w:t>
      </w:r>
    </w:p>
    <w:p w14:paraId="1CF6CF83" w14:textId="50B93787" w:rsidR="00FD6184" w:rsidRDefault="00822899">
      <w:r w:rsidRPr="009774DD">
        <w:t>This</w:t>
      </w:r>
      <w:r w:rsidR="006F1872">
        <w:t xml:space="preserve"> </w:t>
      </w:r>
      <w:r w:rsidRPr="009774DD">
        <w:t>Note</w:t>
      </w:r>
      <w:r w:rsidR="006F1872">
        <w:t xml:space="preserve"> </w:t>
      </w:r>
      <w:r w:rsidRPr="009774DD">
        <w:t>shall</w:t>
      </w:r>
      <w:r w:rsidR="006F1872">
        <w:t xml:space="preserve"> </w:t>
      </w:r>
      <w:r w:rsidRPr="009774DD">
        <w:t>be</w:t>
      </w:r>
      <w:r w:rsidR="006F1872">
        <w:t xml:space="preserve"> </w:t>
      </w:r>
      <w:r w:rsidRPr="009774DD">
        <w:t>governed</w:t>
      </w:r>
      <w:r w:rsidR="006F1872">
        <w:t xml:space="preserve"> </w:t>
      </w:r>
      <w:r w:rsidRPr="009774DD">
        <w:t>by</w:t>
      </w:r>
      <w:r w:rsidR="006F1872">
        <w:t xml:space="preserve"> </w:t>
      </w:r>
      <w:r w:rsidRPr="009774DD">
        <w:t>the</w:t>
      </w:r>
      <w:r w:rsidR="006F1872">
        <w:t xml:space="preserve"> </w:t>
      </w:r>
      <w:r w:rsidRPr="009774DD">
        <w:t>laws</w:t>
      </w:r>
      <w:r w:rsidR="006F1872">
        <w:t xml:space="preserve"> </w:t>
      </w:r>
      <w:r w:rsidRPr="009774DD">
        <w:t>of</w:t>
      </w:r>
      <w:r w:rsidR="006F1872">
        <w:t xml:space="preserve"> </w:t>
      </w:r>
      <w:r w:rsidRPr="009774DD">
        <w:t>the</w:t>
      </w:r>
      <w:r w:rsidR="006F1872">
        <w:t xml:space="preserve"> </w:t>
      </w:r>
      <w:r w:rsidRPr="009774DD">
        <w:t>United</w:t>
      </w:r>
      <w:r w:rsidR="006F1872">
        <w:t xml:space="preserve"> </w:t>
      </w:r>
      <w:r w:rsidRPr="009774DD">
        <w:t>States</w:t>
      </w:r>
      <w:r w:rsidR="006F1872">
        <w:t xml:space="preserve"> </w:t>
      </w:r>
      <w:r w:rsidRPr="009774DD">
        <w:t>and,</w:t>
      </w:r>
      <w:r w:rsidR="006F1872">
        <w:t xml:space="preserve"> </w:t>
      </w:r>
      <w:r w:rsidRPr="009774DD">
        <w:t>to</w:t>
      </w:r>
      <w:r w:rsidR="006F1872">
        <w:t xml:space="preserve"> </w:t>
      </w:r>
      <w:r w:rsidRPr="009774DD">
        <w:t>the</w:t>
      </w:r>
      <w:r w:rsidR="006F1872">
        <w:t xml:space="preserve"> </w:t>
      </w:r>
      <w:r w:rsidRPr="009774DD">
        <w:t>extent</w:t>
      </w:r>
      <w:r w:rsidR="006F1872">
        <w:t xml:space="preserve"> </w:t>
      </w:r>
      <w:r w:rsidRPr="009774DD">
        <w:t>fed</w:t>
      </w:r>
      <w:r w:rsidRPr="00C27C35">
        <w:t>eral</w:t>
      </w:r>
      <w:r w:rsidR="006F1872">
        <w:t xml:space="preserve"> </w:t>
      </w:r>
      <w:r w:rsidRPr="00C27C35">
        <w:t>law</w:t>
      </w:r>
      <w:r w:rsidR="006F1872">
        <w:t xml:space="preserve"> </w:t>
      </w:r>
      <w:r w:rsidRPr="00C27C35">
        <w:t>incorporates</w:t>
      </w:r>
      <w:r w:rsidR="006F1872">
        <w:t xml:space="preserve"> </w:t>
      </w:r>
      <w:r w:rsidRPr="00C27C35">
        <w:t>or</w:t>
      </w:r>
      <w:r w:rsidR="006F1872">
        <w:t xml:space="preserve"> </w:t>
      </w:r>
      <w:r w:rsidRPr="00C27C35">
        <w:t>defers</w:t>
      </w:r>
      <w:r w:rsidR="006F1872">
        <w:t xml:space="preserve"> </w:t>
      </w:r>
      <w:r w:rsidRPr="00C27C35">
        <w:t>to</w:t>
      </w:r>
      <w:r w:rsidR="006F1872">
        <w:t xml:space="preserve"> </w:t>
      </w:r>
      <w:r w:rsidRPr="00C27C35">
        <w:t>state</w:t>
      </w:r>
      <w:r w:rsidR="006F1872">
        <w:t xml:space="preserve"> </w:t>
      </w:r>
      <w:r w:rsidRPr="00C27C35">
        <w:t>law,</w:t>
      </w:r>
      <w:r w:rsidR="006F1872">
        <w:t xml:space="preserve"> </w:t>
      </w:r>
      <w:r w:rsidRPr="00C27C35">
        <w:t>the</w:t>
      </w:r>
      <w:r w:rsidR="006F1872">
        <w:t xml:space="preserve"> </w:t>
      </w:r>
      <w:r w:rsidRPr="00C27C35">
        <w:t>laws</w:t>
      </w:r>
      <w:r w:rsidR="006F1872">
        <w:t xml:space="preserve"> </w:t>
      </w:r>
      <w:r w:rsidRPr="00C27C35">
        <w:t>of</w:t>
      </w:r>
      <w:r w:rsidR="006F1872">
        <w:t xml:space="preserve"> </w:t>
      </w:r>
      <w:r w:rsidRPr="00C27C35">
        <w:t>the</w:t>
      </w:r>
      <w:r w:rsidR="006F1872">
        <w:t xml:space="preserve"> </w:t>
      </w:r>
      <w:r w:rsidR="001F05CC" w:rsidRPr="00C27C35">
        <w:t>State</w:t>
      </w:r>
      <w:r w:rsidR="00796FB5" w:rsidRPr="00C27C35">
        <w:t>/Commonwealth</w:t>
      </w:r>
      <w:r w:rsidR="006F1872">
        <w:t xml:space="preserve"> </w:t>
      </w:r>
      <w:r w:rsidR="00796FB5" w:rsidRPr="00C27C35">
        <w:t>where</w:t>
      </w:r>
      <w:r w:rsidR="006F1872">
        <w:t xml:space="preserve"> </w:t>
      </w:r>
      <w:r w:rsidR="00796FB5" w:rsidRPr="00C27C35">
        <w:t>the</w:t>
      </w:r>
      <w:r w:rsidR="006F1872">
        <w:t xml:space="preserve"> </w:t>
      </w:r>
      <w:r w:rsidR="00796FB5" w:rsidRPr="00C27C35">
        <w:t>Project</w:t>
      </w:r>
      <w:r w:rsidR="006F1872">
        <w:t xml:space="preserve"> </w:t>
      </w:r>
      <w:r w:rsidR="001F05CC" w:rsidRPr="00C27C35">
        <w:t>is</w:t>
      </w:r>
      <w:r w:rsidR="006F1872">
        <w:t xml:space="preserve"> </w:t>
      </w:r>
      <w:r w:rsidR="001F05CC" w:rsidRPr="00C27C35">
        <w:t>located</w:t>
      </w:r>
      <w:r w:rsidR="006F1872">
        <w:t xml:space="preserve"> </w:t>
      </w:r>
      <w:r w:rsidRPr="009774DD">
        <w:t>(excluding,</w:t>
      </w:r>
      <w:r w:rsidR="006F1872">
        <w:t xml:space="preserve"> </w:t>
      </w:r>
      <w:r w:rsidRPr="009774DD">
        <w:t>however,</w:t>
      </w:r>
      <w:r w:rsidR="006F1872">
        <w:t xml:space="preserve"> </w:t>
      </w:r>
      <w:r w:rsidRPr="009774DD">
        <w:t>the</w:t>
      </w:r>
      <w:r w:rsidR="006F1872">
        <w:t xml:space="preserve"> </w:t>
      </w:r>
      <w:r w:rsidRPr="009774DD">
        <w:t>conflict</w:t>
      </w:r>
      <w:r w:rsidR="006F1872">
        <w:t xml:space="preserve"> </w:t>
      </w:r>
      <w:r w:rsidRPr="009774DD">
        <w:t>of</w:t>
      </w:r>
      <w:r w:rsidR="006F1872">
        <w:t xml:space="preserve"> </w:t>
      </w:r>
      <w:r w:rsidRPr="00C27C35">
        <w:t>laws</w:t>
      </w:r>
      <w:r w:rsidR="006F1872">
        <w:t xml:space="preserve"> </w:t>
      </w:r>
      <w:r w:rsidRPr="00C27C35">
        <w:t>rules</w:t>
      </w:r>
      <w:r w:rsidR="006F1872">
        <w:t xml:space="preserve"> </w:t>
      </w:r>
      <w:r w:rsidRPr="00C27C35">
        <w:t>of</w:t>
      </w:r>
      <w:r w:rsidR="006F1872">
        <w:t xml:space="preserve"> </w:t>
      </w:r>
      <w:r w:rsidRPr="00C27C35">
        <w:t>such</w:t>
      </w:r>
      <w:r w:rsidR="006F1872">
        <w:t xml:space="preserve"> </w:t>
      </w:r>
      <w:r w:rsidR="001F05CC" w:rsidRPr="00C27C35">
        <w:t>State/</w:t>
      </w:r>
      <w:r w:rsidR="00E42998" w:rsidRPr="00C27C35">
        <w:t>Commonwealth</w:t>
      </w:r>
      <w:r w:rsidRPr="00C27C35">
        <w:t>).</w:t>
      </w:r>
      <w:r w:rsidR="006F1872">
        <w:t xml:space="preserve"> </w:t>
      </w:r>
      <w:proofErr w:type="gramStart"/>
      <w:r w:rsidRPr="00C27C35">
        <w:t>In</w:t>
      </w:r>
      <w:r w:rsidR="006F1872">
        <w:t xml:space="preserve"> </w:t>
      </w:r>
      <w:r w:rsidRPr="00C27C35">
        <w:t>the</w:t>
      </w:r>
      <w:r w:rsidR="006F1872">
        <w:t xml:space="preserve"> </w:t>
      </w:r>
      <w:r w:rsidRPr="00C27C35">
        <w:t>event</w:t>
      </w:r>
      <w:r w:rsidR="006F1872">
        <w:t xml:space="preserve"> </w:t>
      </w:r>
      <w:r w:rsidRPr="00C27C35">
        <w:t>that</w:t>
      </w:r>
      <w:proofErr w:type="gramEnd"/>
      <w:r w:rsidR="006F1872">
        <w:t xml:space="preserve"> </w:t>
      </w:r>
      <w:r w:rsidRPr="00C27C35">
        <w:t>any</w:t>
      </w:r>
      <w:r w:rsidR="006F1872">
        <w:t xml:space="preserve"> </w:t>
      </w:r>
      <w:r w:rsidRPr="00C27C35">
        <w:t>portion</w:t>
      </w:r>
      <w:r w:rsidR="006F1872">
        <w:t xml:space="preserve"> </w:t>
      </w:r>
      <w:r w:rsidRPr="00C27C35">
        <w:t>of</w:t>
      </w:r>
      <w:r w:rsidR="006F1872">
        <w:t xml:space="preserve"> </w:t>
      </w:r>
      <w:r w:rsidRPr="00C27C35">
        <w:t>this</w:t>
      </w:r>
      <w:r w:rsidR="006F1872">
        <w:t xml:space="preserve"> </w:t>
      </w:r>
      <w:r w:rsidRPr="00C27C35">
        <w:t>Agreement</w:t>
      </w:r>
      <w:r w:rsidR="006F1872">
        <w:t xml:space="preserve"> </w:t>
      </w:r>
      <w:r w:rsidRPr="00C27C35">
        <w:t>conflicts</w:t>
      </w:r>
      <w:r w:rsidR="006F1872">
        <w:t xml:space="preserve"> </w:t>
      </w:r>
      <w:r w:rsidRPr="00C27C35">
        <w:t>with</w:t>
      </w:r>
      <w:r w:rsidR="006F1872">
        <w:t xml:space="preserve"> </w:t>
      </w:r>
      <w:r w:rsidRPr="00C27C35">
        <w:t>applicable</w:t>
      </w:r>
      <w:r w:rsidR="006F1872">
        <w:t xml:space="preserve"> </w:t>
      </w:r>
      <w:r w:rsidRPr="00C27C35">
        <w:t>law,</w:t>
      </w:r>
      <w:r w:rsidR="006F1872">
        <w:t xml:space="preserve"> </w:t>
      </w:r>
      <w:r w:rsidRPr="00C27C35">
        <w:t>such</w:t>
      </w:r>
      <w:r w:rsidR="006F1872">
        <w:t xml:space="preserve"> </w:t>
      </w:r>
      <w:r w:rsidRPr="00C27C35">
        <w:t>conflict</w:t>
      </w:r>
      <w:r w:rsidR="006F1872">
        <w:t xml:space="preserve"> </w:t>
      </w:r>
      <w:r w:rsidRPr="00C27C35">
        <w:t>shall</w:t>
      </w:r>
      <w:r w:rsidR="006F1872">
        <w:t xml:space="preserve"> </w:t>
      </w:r>
      <w:r w:rsidRPr="00C27C35">
        <w:t>not</w:t>
      </w:r>
      <w:r w:rsidR="006F1872">
        <w:t xml:space="preserve"> </w:t>
      </w:r>
      <w:r w:rsidRPr="00C27C35">
        <w:t>affect</w:t>
      </w:r>
      <w:r w:rsidR="006F1872">
        <w:t xml:space="preserve"> </w:t>
      </w:r>
      <w:r w:rsidRPr="00C27C35">
        <w:t>other</w:t>
      </w:r>
      <w:r w:rsidR="006F1872">
        <w:t xml:space="preserve"> </w:t>
      </w:r>
      <w:r w:rsidRPr="00C27C35">
        <w:t>provisions</w:t>
      </w:r>
      <w:r w:rsidR="006F1872">
        <w:t xml:space="preserve"> </w:t>
      </w:r>
      <w:r w:rsidRPr="00C27C35">
        <w:t>of</w:t>
      </w:r>
      <w:r w:rsidR="006F1872">
        <w:t xml:space="preserve"> </w:t>
      </w:r>
      <w:r w:rsidRPr="00C27C35">
        <w:t>this</w:t>
      </w:r>
      <w:r w:rsidR="006F1872">
        <w:t xml:space="preserve"> </w:t>
      </w:r>
      <w:r w:rsidRPr="00C27C35">
        <w:t>Note</w:t>
      </w:r>
      <w:r w:rsidR="006F1872">
        <w:t xml:space="preserve"> </w:t>
      </w:r>
      <w:r w:rsidRPr="00C27C35">
        <w:t>that</w:t>
      </w:r>
      <w:r w:rsidR="006F1872">
        <w:t xml:space="preserve"> </w:t>
      </w:r>
      <w:r w:rsidRPr="00C27C35">
        <w:t>can</w:t>
      </w:r>
      <w:r w:rsidR="006F1872">
        <w:t xml:space="preserve"> </w:t>
      </w:r>
      <w:r w:rsidRPr="00C27C35">
        <w:t>be</w:t>
      </w:r>
      <w:r w:rsidR="006F1872">
        <w:t xml:space="preserve"> </w:t>
      </w:r>
      <w:r w:rsidRPr="00C27C35">
        <w:t>given</w:t>
      </w:r>
      <w:r w:rsidR="006F1872">
        <w:t xml:space="preserve"> </w:t>
      </w:r>
      <w:r w:rsidRPr="00C27C35">
        <w:t>effect</w:t>
      </w:r>
      <w:r w:rsidR="006F1872">
        <w:t xml:space="preserve"> </w:t>
      </w:r>
      <w:r w:rsidRPr="00C27C35">
        <w:t>without</w:t>
      </w:r>
      <w:r w:rsidR="006F1872">
        <w:t xml:space="preserve"> </w:t>
      </w:r>
      <w:r w:rsidRPr="00C27C35">
        <w:t>the</w:t>
      </w:r>
      <w:r w:rsidR="006F1872">
        <w:t xml:space="preserve"> </w:t>
      </w:r>
      <w:r w:rsidRPr="00C27C35">
        <w:t>conflicting</w:t>
      </w:r>
      <w:r w:rsidR="006F1872">
        <w:t xml:space="preserve"> </w:t>
      </w:r>
      <w:r w:rsidRPr="00C27C35">
        <w:t>provision,</w:t>
      </w:r>
      <w:r w:rsidR="006F1872">
        <w:t xml:space="preserve"> </w:t>
      </w:r>
      <w:r w:rsidRPr="00C27C35">
        <w:t>and</w:t>
      </w:r>
      <w:r w:rsidR="006F1872">
        <w:t xml:space="preserve"> </w:t>
      </w:r>
      <w:r w:rsidRPr="00C27C35">
        <w:t>to</w:t>
      </w:r>
      <w:r w:rsidR="006F1872">
        <w:t xml:space="preserve"> </w:t>
      </w:r>
      <w:r w:rsidRPr="00C27C35">
        <w:t>this</w:t>
      </w:r>
      <w:r w:rsidR="006F1872">
        <w:t xml:space="preserve"> </w:t>
      </w:r>
      <w:r w:rsidRPr="00C27C35">
        <w:t>end</w:t>
      </w:r>
      <w:r w:rsidR="006F1872">
        <w:t xml:space="preserve"> </w:t>
      </w:r>
      <w:r w:rsidRPr="00C27C35">
        <w:t>the</w:t>
      </w:r>
      <w:r w:rsidR="006F1872">
        <w:t xml:space="preserve"> </w:t>
      </w:r>
      <w:r w:rsidRPr="00C27C35">
        <w:t>provisions</w:t>
      </w:r>
      <w:r w:rsidR="006F1872">
        <w:t xml:space="preserve"> </w:t>
      </w:r>
      <w:r w:rsidRPr="00C27C35">
        <w:t>of</w:t>
      </w:r>
      <w:r w:rsidR="006F1872">
        <w:t xml:space="preserve"> </w:t>
      </w:r>
      <w:r w:rsidRPr="00C27C35">
        <w:t>this</w:t>
      </w:r>
      <w:r w:rsidR="006F1872">
        <w:t xml:space="preserve"> </w:t>
      </w:r>
      <w:r w:rsidRPr="00C27C35">
        <w:t>Note</w:t>
      </w:r>
      <w:r w:rsidR="006F1872">
        <w:t xml:space="preserve"> </w:t>
      </w:r>
      <w:r w:rsidRPr="00C27C35">
        <w:t>are</w:t>
      </w:r>
      <w:r w:rsidR="006F1872">
        <w:t xml:space="preserve"> </w:t>
      </w:r>
      <w:r w:rsidRPr="00C27C35">
        <w:t>declared</w:t>
      </w:r>
      <w:r w:rsidR="006F1872">
        <w:t xml:space="preserve"> </w:t>
      </w:r>
      <w:r w:rsidRPr="00C27C35">
        <w:t>to</w:t>
      </w:r>
      <w:r w:rsidR="006F1872">
        <w:t xml:space="preserve"> </w:t>
      </w:r>
      <w:r w:rsidRPr="00C27C35">
        <w:t>be</w:t>
      </w:r>
      <w:r w:rsidR="006F1872">
        <w:t xml:space="preserve"> </w:t>
      </w:r>
      <w:r w:rsidRPr="00C27C35">
        <w:t>severable.</w:t>
      </w:r>
      <w:r w:rsidR="00FD6184">
        <w:br w:type="page"/>
      </w:r>
    </w:p>
    <w:p w14:paraId="23AC07AC" w14:textId="65D02BC9" w:rsidR="004D0883" w:rsidRDefault="005B5B12" w:rsidP="003E49C0">
      <w:pPr>
        <w:pStyle w:val="H2"/>
      </w:pPr>
      <w:r w:rsidRPr="00B2322F">
        <w:lastRenderedPageBreak/>
        <w:t>THIRD</w:t>
      </w:r>
      <w:r w:rsidR="006F1872">
        <w:t xml:space="preserve"> </w:t>
      </w:r>
      <w:r w:rsidRPr="00B2322F">
        <w:t>PARTY</w:t>
      </w:r>
      <w:r w:rsidR="006F1872">
        <w:t xml:space="preserve"> </w:t>
      </w:r>
      <w:r w:rsidRPr="00B2322F">
        <w:t>BENEFICIARY</w:t>
      </w:r>
    </w:p>
    <w:p w14:paraId="5DC49AFE" w14:textId="7251BB97" w:rsidR="005B5B12" w:rsidRPr="004D0883" w:rsidRDefault="0013665A" w:rsidP="004D0883">
      <w:pPr>
        <w:keepNext/>
        <w:keepLines/>
        <w:tabs>
          <w:tab w:val="left" w:pos="1454"/>
          <w:tab w:val="left" w:pos="4320"/>
        </w:tabs>
        <w:rPr>
          <w:b/>
        </w:rPr>
      </w:pPr>
      <w:r w:rsidRPr="00B2322F">
        <w:rPr>
          <w:lang w:val="en"/>
        </w:rPr>
        <w:t>The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Borrower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agrees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that</w:t>
      </w:r>
      <w:r w:rsidR="006F1872">
        <w:rPr>
          <w:lang w:val="en"/>
        </w:rPr>
        <w:t xml:space="preserve"> </w:t>
      </w:r>
      <w:r w:rsidR="000631A0" w:rsidRPr="00B2322F">
        <w:rPr>
          <w:lang w:val="en"/>
        </w:rPr>
        <w:t>FHLB</w:t>
      </w:r>
      <w:r w:rsidR="000E4F6D">
        <w:rPr>
          <w:lang w:val="en"/>
        </w:rPr>
        <w:t>ank</w:t>
      </w:r>
      <w:r w:rsidR="006F1872">
        <w:rPr>
          <w:lang w:val="en"/>
        </w:rPr>
        <w:t xml:space="preserve"> </w:t>
      </w:r>
      <w:r w:rsidR="000E4F6D">
        <w:rPr>
          <w:lang w:val="en"/>
        </w:rPr>
        <w:t>Boston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is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an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intended,</w:t>
      </w:r>
      <w:r w:rsidR="006F1872">
        <w:rPr>
          <w:lang w:val="en"/>
        </w:rPr>
        <w:t xml:space="preserve"> </w:t>
      </w:r>
      <w:proofErr w:type="gramStart"/>
      <w:r w:rsidR="005B5B12" w:rsidRPr="00B2322F">
        <w:rPr>
          <w:lang w:val="en"/>
        </w:rPr>
        <w:t>third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party</w:t>
      </w:r>
      <w:proofErr w:type="gramEnd"/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beneficiary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of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this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Note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and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is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entitled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to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rely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upon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all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rights,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representations,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warranties,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and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covenants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made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by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Borrower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herein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to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the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same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extent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as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if</w:t>
      </w:r>
      <w:r w:rsidR="006F1872">
        <w:rPr>
          <w:lang w:val="en"/>
        </w:rPr>
        <w:t xml:space="preserve"> </w:t>
      </w:r>
      <w:r w:rsidR="000631A0" w:rsidRPr="00B2322F">
        <w:rPr>
          <w:lang w:val="en"/>
        </w:rPr>
        <w:t>FHLB</w:t>
      </w:r>
      <w:r w:rsidR="000E4F6D">
        <w:rPr>
          <w:lang w:val="en"/>
        </w:rPr>
        <w:t>ank</w:t>
      </w:r>
      <w:r w:rsidR="006F1872">
        <w:rPr>
          <w:lang w:val="en"/>
        </w:rPr>
        <w:t xml:space="preserve"> </w:t>
      </w:r>
      <w:r w:rsidR="000E4F6D">
        <w:rPr>
          <w:lang w:val="en"/>
        </w:rPr>
        <w:t>Boston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were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the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Lender</w:t>
      </w:r>
      <w:r w:rsidR="006F1872">
        <w:rPr>
          <w:lang w:val="en"/>
        </w:rPr>
        <w:t xml:space="preserve"> </w:t>
      </w:r>
      <w:r w:rsidR="005B5B12" w:rsidRPr="00B2322F">
        <w:rPr>
          <w:lang w:val="en"/>
        </w:rPr>
        <w:t>hereunder.</w:t>
      </w:r>
    </w:p>
    <w:p w14:paraId="36D6B0A6" w14:textId="61BFF724" w:rsidR="007E0ACA" w:rsidRPr="00B2322F" w:rsidRDefault="007E0ACA" w:rsidP="003E49C0">
      <w:pPr>
        <w:pStyle w:val="H2"/>
      </w:pPr>
      <w:r w:rsidRPr="00B2322F">
        <w:t>WAIVERS</w:t>
      </w:r>
    </w:p>
    <w:p w14:paraId="6C42A8E2" w14:textId="1AC9C855" w:rsidR="007E0ACA" w:rsidRPr="00B2322F" w:rsidRDefault="007E0ACA">
      <w:pPr>
        <w:tabs>
          <w:tab w:val="left" w:pos="1454"/>
          <w:tab w:val="left" w:pos="4320"/>
        </w:tabs>
      </w:pPr>
      <w:r w:rsidRPr="00B2322F">
        <w:t>All</w:t>
      </w:r>
      <w:r w:rsidR="006F1872">
        <w:t xml:space="preserve"> </w:t>
      </w:r>
      <w:r w:rsidRPr="00B2322F">
        <w:t>parties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whether</w:t>
      </w:r>
      <w:r w:rsidR="006F1872">
        <w:t xml:space="preserve"> </w:t>
      </w:r>
      <w:r w:rsidRPr="00B2322F">
        <w:t>maker,</w:t>
      </w:r>
      <w:r w:rsidR="006F1872">
        <w:t xml:space="preserve"> </w:t>
      </w:r>
      <w:r w:rsidRPr="00B2322F">
        <w:t>principal,</w:t>
      </w:r>
      <w:r w:rsidR="006F1872">
        <w:t xml:space="preserve"> </w:t>
      </w:r>
      <w:r w:rsidRPr="00B2322F">
        <w:t>surety,</w:t>
      </w:r>
      <w:r w:rsidR="006F1872">
        <w:t xml:space="preserve"> </w:t>
      </w:r>
      <w:r w:rsidRPr="00B2322F">
        <w:t>guarantor,</w:t>
      </w:r>
      <w:r w:rsidR="006F1872">
        <w:t xml:space="preserve"> </w:t>
      </w:r>
      <w:r w:rsidRPr="00B2322F">
        <w:t>or</w:t>
      </w:r>
      <w:r w:rsidR="006F1872">
        <w:t xml:space="preserve"> </w:t>
      </w:r>
      <w:r w:rsidRPr="00B2322F">
        <w:t>endorser,</w:t>
      </w:r>
      <w:r w:rsidR="006F1872">
        <w:t xml:space="preserve"> </w:t>
      </w:r>
      <w:r w:rsidRPr="00B2322F">
        <w:t>hereby</w:t>
      </w:r>
      <w:r w:rsidR="006F1872">
        <w:t xml:space="preserve"> </w:t>
      </w:r>
      <w:r w:rsidRPr="00B2322F">
        <w:t>waive</w:t>
      </w:r>
      <w:r w:rsidR="006F1872">
        <w:t xml:space="preserve"> </w:t>
      </w:r>
      <w:r w:rsidRPr="00B2322F">
        <w:t>demand,</w:t>
      </w:r>
      <w:r w:rsidR="006F1872">
        <w:t xml:space="preserve"> </w:t>
      </w:r>
      <w:r w:rsidRPr="00B2322F">
        <w:t>notice,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protest.</w:t>
      </w:r>
    </w:p>
    <w:p w14:paraId="7CA244FA" w14:textId="47B7675F" w:rsidR="00822899" w:rsidRPr="00B2322F" w:rsidRDefault="00822899" w:rsidP="003E49C0">
      <w:pPr>
        <w:pStyle w:val="H2"/>
      </w:pPr>
      <w:r w:rsidRPr="00B2322F">
        <w:t>SUCCESSORS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ASSIGNS</w:t>
      </w:r>
    </w:p>
    <w:p w14:paraId="5BA00E68" w14:textId="1674C137" w:rsidR="00822899" w:rsidRPr="00B2322F" w:rsidRDefault="00822899">
      <w:pPr>
        <w:tabs>
          <w:tab w:val="left" w:pos="1454"/>
          <w:tab w:val="left" w:pos="4320"/>
        </w:tabs>
      </w:pPr>
      <w:r w:rsidRPr="00B2322F">
        <w:t>This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be</w:t>
      </w:r>
      <w:r w:rsidR="006F1872">
        <w:t xml:space="preserve"> </w:t>
      </w:r>
      <w:r w:rsidRPr="00B2322F">
        <w:t>binding</w:t>
      </w:r>
      <w:r w:rsidR="006F1872">
        <w:t xml:space="preserve"> </w:t>
      </w:r>
      <w:r w:rsidRPr="00B2322F">
        <w:t>upon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inure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benefit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successors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permitted</w:t>
      </w:r>
      <w:r w:rsidR="006F1872">
        <w:t xml:space="preserve"> </w:t>
      </w:r>
      <w:r w:rsidRPr="00B2322F">
        <w:t>assigns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Borrower,</w:t>
      </w:r>
      <w:r w:rsidR="006F1872">
        <w:t xml:space="preserve"> </w:t>
      </w:r>
      <w:r w:rsidRPr="00B2322F">
        <w:t>and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Pr="00B2322F">
        <w:t>.</w:t>
      </w:r>
    </w:p>
    <w:p w14:paraId="3E88C1AB" w14:textId="33BEE3CA" w:rsidR="00822899" w:rsidRPr="00B2322F" w:rsidRDefault="00822899" w:rsidP="003E49C0">
      <w:pPr>
        <w:pStyle w:val="H2"/>
      </w:pPr>
      <w:bookmarkStart w:id="0" w:name="_Hlk126681781"/>
      <w:r w:rsidRPr="00B2322F">
        <w:t>NOTICES</w:t>
      </w:r>
    </w:p>
    <w:p w14:paraId="3DE9E26F" w14:textId="2F67A4CB" w:rsidR="007A130D" w:rsidRPr="007A130D" w:rsidRDefault="007A130D" w:rsidP="007A130D">
      <w:pPr>
        <w:tabs>
          <w:tab w:val="left" w:pos="1440"/>
          <w:tab w:val="left" w:pos="2610"/>
        </w:tabs>
        <w:rPr>
          <w:color w:val="000000"/>
        </w:rPr>
      </w:pPr>
      <w:r w:rsidRPr="007A130D">
        <w:rPr>
          <w:color w:val="000000"/>
        </w:rPr>
        <w:t>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and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other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communications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mailed,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facsimile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transmission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(with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confirmation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copy),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served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personally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party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address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indicated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below,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such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other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address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designated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party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future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written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to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other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parties,</w:t>
      </w:r>
      <w:r w:rsidR="006F1872">
        <w:rPr>
          <w:color w:val="000000"/>
        </w:rPr>
        <w:t xml:space="preserve"> </w:t>
      </w:r>
      <w:bookmarkStart w:id="1" w:name="_Hlk89431041"/>
      <w:r w:rsidRPr="007A130D">
        <w:rPr>
          <w:color w:val="000000"/>
        </w:rPr>
        <w:t>or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electronic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mail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(“email”)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with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one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other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delivery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methods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forth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in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this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section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to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promptly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follow.</w:t>
      </w:r>
      <w:r w:rsidR="006F1872">
        <w:rPr>
          <w:color w:val="000000"/>
        </w:rPr>
        <w:t xml:space="preserve"> </w:t>
      </w:r>
      <w:bookmarkEnd w:id="1"/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facsimile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transmission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effective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date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transmitted;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personal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service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effective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date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delivery;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U.S.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mail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effective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three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(3)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business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days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after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such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communication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is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deposited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in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mail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with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first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class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postage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prepaid,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addressed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aforesaid,</w:t>
      </w:r>
      <w:r w:rsidR="006F1872">
        <w:rPr>
          <w:color w:val="000000"/>
        </w:rPr>
        <w:t xml:space="preserve"> </w:t>
      </w:r>
      <w:bookmarkStart w:id="2" w:name="_Hlk89431067"/>
      <w:r w:rsidRPr="007A130D">
        <w:rPr>
          <w:color w:val="000000"/>
        </w:rPr>
        <w:t>and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notice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email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effective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upon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recipient’s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confirmation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receipt</w:t>
      </w:r>
      <w:bookmarkEnd w:id="2"/>
      <w:r w:rsidRPr="007A130D">
        <w:rPr>
          <w:color w:val="000000"/>
        </w:rPr>
        <w:t>.</w:t>
      </w:r>
    </w:p>
    <w:p w14:paraId="3CB60F08" w14:textId="7E8D856F" w:rsidR="007A130D" w:rsidRPr="007A130D" w:rsidRDefault="007A130D" w:rsidP="00456FB1">
      <w:pPr>
        <w:pStyle w:val="BodyTextIndent2"/>
        <w:ind w:left="1440"/>
        <w:rPr>
          <w:color w:val="000000"/>
        </w:rPr>
      </w:pPr>
      <w:r w:rsidRPr="007A130D">
        <w:rPr>
          <w:color w:val="000000"/>
        </w:rPr>
        <w:t>Notices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to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the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Bank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shall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to:</w:t>
      </w:r>
    </w:p>
    <w:p w14:paraId="3CCAE08F" w14:textId="21F63B8A" w:rsidR="007A130D" w:rsidRPr="007A130D" w:rsidRDefault="007A130D" w:rsidP="00E92DC7">
      <w:pPr>
        <w:autoSpaceDE w:val="0"/>
        <w:autoSpaceDN w:val="0"/>
        <w:adjustRightInd w:val="0"/>
        <w:spacing w:after="0"/>
        <w:ind w:left="2160"/>
        <w:rPr>
          <w:color w:val="000000"/>
        </w:rPr>
      </w:pPr>
      <w:r w:rsidRPr="007A130D">
        <w:rPr>
          <w:color w:val="000000"/>
        </w:rPr>
        <w:t>Federal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Home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Loan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Bank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of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Boston</w:t>
      </w:r>
      <w:r w:rsidR="00E92DC7">
        <w:rPr>
          <w:color w:val="000000"/>
        </w:rPr>
        <w:br/>
      </w:r>
      <w:r w:rsidRPr="007A130D">
        <w:rPr>
          <w:color w:val="000000"/>
        </w:rPr>
        <w:t>800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Boylston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Street,</w:t>
      </w:r>
      <w:r w:rsidR="006F1872">
        <w:rPr>
          <w:color w:val="000000"/>
        </w:rPr>
        <w:t xml:space="preserve"> </w:t>
      </w:r>
      <w:r w:rsidR="00831565">
        <w:rPr>
          <w:color w:val="000000"/>
        </w:rPr>
        <w:t>6</w:t>
      </w:r>
      <w:r w:rsidR="00831565" w:rsidRPr="007A130D">
        <w:rPr>
          <w:color w:val="000000"/>
          <w:vertAlign w:val="superscript"/>
        </w:rPr>
        <w:t>th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Floor</w:t>
      </w:r>
      <w:r w:rsidR="00E92DC7">
        <w:rPr>
          <w:color w:val="000000"/>
        </w:rPr>
        <w:br/>
      </w:r>
      <w:r w:rsidRPr="007A130D">
        <w:rPr>
          <w:color w:val="000000"/>
        </w:rPr>
        <w:t>Boston,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MA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02199</w:t>
      </w:r>
      <w:r w:rsidR="00E92DC7">
        <w:rPr>
          <w:color w:val="000000"/>
        </w:rPr>
        <w:br/>
      </w:r>
      <w:r w:rsidRPr="007A130D">
        <w:rPr>
          <w:color w:val="000000"/>
        </w:rPr>
        <w:t>Attn: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Housing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and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Community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Investment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Department</w:t>
      </w:r>
    </w:p>
    <w:p w14:paraId="4E1599C7" w14:textId="7626CE17" w:rsidR="007A130D" w:rsidRPr="007A130D" w:rsidRDefault="007A130D" w:rsidP="004D0883">
      <w:pPr>
        <w:autoSpaceDE w:val="0"/>
        <w:autoSpaceDN w:val="0"/>
        <w:adjustRightInd w:val="0"/>
        <w:spacing w:after="0"/>
        <w:ind w:left="2160"/>
        <w:rPr>
          <w:color w:val="000000"/>
        </w:rPr>
      </w:pPr>
      <w:r w:rsidRPr="007A130D">
        <w:rPr>
          <w:color w:val="000000"/>
        </w:rPr>
        <w:t>1-800-357-3452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(Option</w:t>
      </w:r>
      <w:r w:rsidR="006F1872">
        <w:rPr>
          <w:color w:val="000000"/>
        </w:rPr>
        <w:t xml:space="preserve"> </w:t>
      </w:r>
      <w:r w:rsidRPr="007A130D">
        <w:rPr>
          <w:color w:val="000000"/>
        </w:rPr>
        <w:t>5)</w:t>
      </w:r>
    </w:p>
    <w:p w14:paraId="2DB93A3D" w14:textId="7E19A1BE" w:rsidR="007A130D" w:rsidRPr="007A130D" w:rsidRDefault="007A130D" w:rsidP="004D0883">
      <w:pPr>
        <w:autoSpaceDE w:val="0"/>
        <w:autoSpaceDN w:val="0"/>
        <w:adjustRightInd w:val="0"/>
        <w:spacing w:after="480"/>
        <w:ind w:left="2160"/>
        <w:rPr>
          <w:color w:val="000000"/>
        </w:rPr>
      </w:pPr>
      <w:r w:rsidRPr="007A130D">
        <w:rPr>
          <w:color w:val="000000"/>
        </w:rPr>
        <w:t>Email:</w:t>
      </w:r>
      <w:r w:rsidR="006F1872">
        <w:rPr>
          <w:color w:val="000000"/>
        </w:rPr>
        <w:t xml:space="preserve"> </w:t>
      </w:r>
      <w:hyperlink r:id="rId13" w:history="1">
        <w:r w:rsidRPr="00E92DC7">
          <w:rPr>
            <w:rStyle w:val="Hyperlink"/>
          </w:rPr>
          <w:t>housing@fhlbboston.com</w:t>
        </w:r>
      </w:hyperlink>
    </w:p>
    <w:bookmarkEnd w:id="0"/>
    <w:p w14:paraId="0D473E9D" w14:textId="4AC74C7C" w:rsidR="00822899" w:rsidRPr="00B2322F" w:rsidRDefault="00822899" w:rsidP="00E92DC7">
      <w:pPr>
        <w:tabs>
          <w:tab w:val="left" w:leader="underscore" w:pos="7920"/>
        </w:tabs>
        <w:spacing w:after="0"/>
        <w:ind w:left="2160"/>
      </w:pPr>
      <w:r w:rsidRPr="00B2322F">
        <w:rPr>
          <w:b/>
        </w:rPr>
        <w:t>LENDER</w:t>
      </w:r>
      <w:r w:rsidR="006F1872">
        <w:rPr>
          <w:b/>
        </w:rPr>
        <w:t xml:space="preserve"> </w:t>
      </w:r>
      <w:r w:rsidRPr="00B2322F">
        <w:rPr>
          <w:b/>
        </w:rPr>
        <w:t>Contact</w:t>
      </w:r>
      <w:r w:rsidR="006F1872">
        <w:rPr>
          <w:b/>
        </w:rPr>
        <w:t xml:space="preserve"> </w:t>
      </w:r>
      <w:r w:rsidRPr="00B2322F">
        <w:rPr>
          <w:b/>
        </w:rPr>
        <w:t>and</w:t>
      </w:r>
      <w:r w:rsidR="006F1872">
        <w:rPr>
          <w:b/>
        </w:rPr>
        <w:t xml:space="preserve"> </w:t>
      </w:r>
      <w:r w:rsidRPr="00B2322F">
        <w:rPr>
          <w:b/>
        </w:rPr>
        <w:t>Address:</w:t>
      </w:r>
      <w:r w:rsidR="00E92DC7">
        <w:rPr>
          <w:b/>
        </w:rPr>
        <w:tab/>
      </w:r>
    </w:p>
    <w:p w14:paraId="0139C383" w14:textId="2B9FD161" w:rsidR="00822899" w:rsidRPr="00B2322F" w:rsidRDefault="00E92DC7" w:rsidP="00E92DC7">
      <w:pPr>
        <w:tabs>
          <w:tab w:val="left" w:leader="underscore" w:pos="7920"/>
        </w:tabs>
        <w:ind w:left="2160"/>
      </w:pPr>
      <w:r>
        <w:tab/>
      </w:r>
    </w:p>
    <w:p w14:paraId="5B0AF65B" w14:textId="30982317" w:rsidR="00822899" w:rsidRPr="00B2322F" w:rsidRDefault="00822899" w:rsidP="003E49C0">
      <w:pPr>
        <w:pStyle w:val="H2"/>
        <w:rPr>
          <w:u w:val="single"/>
        </w:rPr>
      </w:pPr>
      <w:r w:rsidRPr="00B2322F">
        <w:t>ENTIRE</w:t>
      </w:r>
      <w:r w:rsidR="006F1872">
        <w:t xml:space="preserve"> </w:t>
      </w:r>
      <w:r w:rsidRPr="00B2322F">
        <w:t>AGREEMENT</w:t>
      </w:r>
    </w:p>
    <w:p w14:paraId="01AA1186" w14:textId="558E4396" w:rsidR="00822899" w:rsidRPr="00B2322F" w:rsidRDefault="00822899" w:rsidP="00E92DC7">
      <w:pPr>
        <w:pStyle w:val="Upperalphalist"/>
        <w:numPr>
          <w:ilvl w:val="0"/>
          <w:numId w:val="19"/>
        </w:numPr>
        <w:ind w:left="0" w:firstLine="0"/>
      </w:pPr>
      <w:r w:rsidRPr="00B2322F">
        <w:t>Except</w:t>
      </w:r>
      <w:r w:rsidR="006F1872">
        <w:t xml:space="preserve"> </w:t>
      </w:r>
      <w:r w:rsidRPr="00B2322F">
        <w:t>as</w:t>
      </w:r>
      <w:r w:rsidR="006F1872">
        <w:t xml:space="preserve"> </w:t>
      </w:r>
      <w:r w:rsidRPr="00B2322F">
        <w:t>otherwise</w:t>
      </w:r>
      <w:r w:rsidR="006F1872">
        <w:t xml:space="preserve"> </w:t>
      </w:r>
      <w:r w:rsidRPr="00B2322F">
        <w:t>expressly</w:t>
      </w:r>
      <w:r w:rsidR="006F1872">
        <w:t xml:space="preserve"> </w:t>
      </w:r>
      <w:r w:rsidRPr="00B2322F">
        <w:t>provided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Paragraph</w:t>
      </w:r>
      <w:r w:rsidR="006F1872">
        <w:t xml:space="preserve"> </w:t>
      </w:r>
      <w:r w:rsidR="007E0ACA" w:rsidRPr="00B2322F">
        <w:t>1</w:t>
      </w:r>
      <w:r w:rsidR="00796FB5" w:rsidRPr="00B2322F">
        <w:t>0</w:t>
      </w:r>
      <w:r w:rsidRPr="00B2322F">
        <w:t>,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</w:t>
      </w:r>
      <w:r w:rsidR="00864883" w:rsidRPr="00B2322F">
        <w:t>,</w:t>
      </w:r>
      <w:r w:rsidR="006F1872">
        <w:t xml:space="preserve"> </w:t>
      </w:r>
      <w:r w:rsidR="00864883" w:rsidRPr="00B2322F">
        <w:t>together</w:t>
      </w:r>
      <w:r w:rsidR="006F1872">
        <w:t xml:space="preserve"> </w:t>
      </w:r>
      <w:r w:rsidR="00864883" w:rsidRPr="00B2322F">
        <w:t>with</w:t>
      </w:r>
      <w:r w:rsidR="006F1872">
        <w:t xml:space="preserve"> </w:t>
      </w:r>
      <w:r w:rsidR="00864883" w:rsidRPr="00B2322F">
        <w:t>the</w:t>
      </w:r>
      <w:r w:rsidR="006F1872">
        <w:t xml:space="preserve"> </w:t>
      </w:r>
      <w:r w:rsidR="00864883" w:rsidRPr="00B2322F">
        <w:t>AHP</w:t>
      </w:r>
      <w:r w:rsidR="006F1872">
        <w:t xml:space="preserve"> </w:t>
      </w:r>
      <w:r w:rsidR="00864883" w:rsidRPr="00B2322F">
        <w:t>Agreement,</w:t>
      </w:r>
      <w:r w:rsidR="006F1872">
        <w:t xml:space="preserve"> </w:t>
      </w:r>
      <w:r w:rsidR="00864883" w:rsidRPr="00B2322F">
        <w:t>the</w:t>
      </w:r>
      <w:r w:rsidR="006F1872">
        <w:t xml:space="preserve"> </w:t>
      </w:r>
      <w:r w:rsidR="00864883" w:rsidRPr="00B2322F">
        <w:t>Security</w:t>
      </w:r>
      <w:r w:rsidR="006F1872">
        <w:t xml:space="preserve"> </w:t>
      </w:r>
      <w:r w:rsidR="00864883" w:rsidRPr="00B2322F">
        <w:t>Agreement,</w:t>
      </w:r>
      <w:r w:rsidR="006F1872">
        <w:t xml:space="preserve"> </w:t>
      </w:r>
      <w:r w:rsidR="00864883" w:rsidRPr="00B2322F">
        <w:t>and</w:t>
      </w:r>
      <w:r w:rsidR="006F1872">
        <w:t xml:space="preserve"> </w:t>
      </w:r>
      <w:r w:rsidR="00864883" w:rsidRPr="00B2322F">
        <w:t>the</w:t>
      </w:r>
      <w:r w:rsidR="006F1872">
        <w:t xml:space="preserve"> </w:t>
      </w:r>
      <w:r w:rsidR="00864883" w:rsidRPr="00B2322F">
        <w:t>Related</w:t>
      </w:r>
      <w:r w:rsidR="006F1872">
        <w:t xml:space="preserve"> </w:t>
      </w:r>
      <w:r w:rsidR="00864883" w:rsidRPr="00B2322F">
        <w:t>Documents,</w:t>
      </w:r>
      <w:r w:rsidR="006F1872">
        <w:t xml:space="preserve"> </w:t>
      </w:r>
      <w:r w:rsidRPr="00B2322F">
        <w:t>embodies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entire</w:t>
      </w:r>
      <w:r w:rsidR="006F1872">
        <w:t xml:space="preserve"> </w:t>
      </w:r>
      <w:r w:rsidRPr="00B2322F">
        <w:t>agreement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understanding</w:t>
      </w:r>
      <w:r w:rsidR="006F1872">
        <w:t xml:space="preserve"> </w:t>
      </w:r>
      <w:r w:rsidRPr="00B2322F">
        <w:t>between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parties</w:t>
      </w:r>
      <w:r w:rsidR="006F1872">
        <w:t xml:space="preserve"> </w:t>
      </w:r>
      <w:r w:rsidRPr="00B2322F">
        <w:t>relating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subject</w:t>
      </w:r>
      <w:r w:rsidR="006F1872">
        <w:t xml:space="preserve"> </w:t>
      </w:r>
      <w:r w:rsidRPr="00B2322F">
        <w:t>matter</w:t>
      </w:r>
      <w:r w:rsidR="006F1872">
        <w:t xml:space="preserve"> </w:t>
      </w:r>
      <w:r w:rsidRPr="00B2322F">
        <w:t>hereof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supersedes</w:t>
      </w:r>
      <w:r w:rsidR="006F1872">
        <w:t xml:space="preserve"> </w:t>
      </w:r>
      <w:r w:rsidRPr="00B2322F">
        <w:t>all</w:t>
      </w:r>
      <w:r w:rsidR="006F1872">
        <w:t xml:space="preserve"> </w:t>
      </w:r>
      <w:r w:rsidRPr="00B2322F">
        <w:t>prior</w:t>
      </w:r>
      <w:r w:rsidR="006F1872">
        <w:t xml:space="preserve"> </w:t>
      </w:r>
      <w:r w:rsidR="00864883" w:rsidRPr="00B2322F">
        <w:t>a</w:t>
      </w:r>
      <w:r w:rsidRPr="00B2322F">
        <w:t>greements.</w:t>
      </w:r>
      <w:r w:rsidR="006F1872">
        <w:t xml:space="preserve"> </w:t>
      </w:r>
    </w:p>
    <w:p w14:paraId="5D4D2D65" w14:textId="072C7433" w:rsidR="00822899" w:rsidRDefault="00822899" w:rsidP="00E92DC7">
      <w:pPr>
        <w:pStyle w:val="Upperalphalist"/>
      </w:pPr>
      <w:r w:rsidRPr="00B2322F">
        <w:lastRenderedPageBreak/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extent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Lender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Borrower</w:t>
      </w:r>
      <w:r w:rsidR="006F1872">
        <w:t xml:space="preserve"> </w:t>
      </w:r>
      <w:r w:rsidRPr="00B2322F">
        <w:t>have</w:t>
      </w:r>
      <w:r w:rsidR="006F1872">
        <w:t xml:space="preserve"> </w:t>
      </w:r>
      <w:r w:rsidRPr="00B2322F">
        <w:t>entered</w:t>
      </w:r>
      <w:r w:rsidR="006F1872">
        <w:t xml:space="preserve"> </w:t>
      </w:r>
      <w:r w:rsidRPr="00B2322F">
        <w:t>into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agreements</w:t>
      </w:r>
      <w:r w:rsidR="006F1872">
        <w:t xml:space="preserve"> </w:t>
      </w:r>
      <w:r w:rsidRPr="00B2322F">
        <w:t>pertaining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Project</w:t>
      </w:r>
      <w:r w:rsidR="006F1872">
        <w:t xml:space="preserve"> </w:t>
      </w:r>
      <w:r w:rsidRPr="00B2322F">
        <w:t>to</w:t>
      </w:r>
      <w:r w:rsidR="006F1872">
        <w:t xml:space="preserve"> </w:t>
      </w:r>
      <w:r w:rsidRPr="00B2322F">
        <w:t>which</w:t>
      </w:r>
      <w:r w:rsidR="006F1872">
        <w:t xml:space="preserve"> </w:t>
      </w:r>
      <w:r w:rsidR="000631A0" w:rsidRPr="00B2322F">
        <w:t>FHLB</w:t>
      </w:r>
      <w:r w:rsidR="000E4F6D">
        <w:t>ank</w:t>
      </w:r>
      <w:r w:rsidR="006F1872">
        <w:t xml:space="preserve"> </w:t>
      </w:r>
      <w:r w:rsidR="000E4F6D">
        <w:t>Boston</w:t>
      </w:r>
      <w:r w:rsidR="006F1872">
        <w:t xml:space="preserve"> </w:t>
      </w:r>
      <w:r w:rsidRPr="00B2322F">
        <w:t>is</w:t>
      </w:r>
      <w:r w:rsidR="006F1872">
        <w:t xml:space="preserve"> </w:t>
      </w:r>
      <w:r w:rsidRPr="00B2322F">
        <w:t>not</w:t>
      </w:r>
      <w:r w:rsidR="006F1872">
        <w:t xml:space="preserve"> </w:t>
      </w:r>
      <w:r w:rsidRPr="00B2322F">
        <w:t>a</w:t>
      </w:r>
      <w:r w:rsidR="006F1872">
        <w:t xml:space="preserve"> </w:t>
      </w:r>
      <w:r w:rsidRPr="00B2322F">
        <w:t>party,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terms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prior</w:t>
      </w:r>
      <w:r w:rsidR="006F1872">
        <w:t xml:space="preserve"> </w:t>
      </w:r>
      <w:r w:rsidRPr="00B2322F">
        <w:t>agreements</w:t>
      </w:r>
      <w:r w:rsidR="006F1872">
        <w:t xml:space="preserve"> </w:t>
      </w:r>
      <w:r w:rsidRPr="00B2322F">
        <w:t>remain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full</w:t>
      </w:r>
      <w:r w:rsidR="006F1872">
        <w:t xml:space="preserve"> </w:t>
      </w:r>
      <w:r w:rsidRPr="00B2322F">
        <w:t>force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effect,</w:t>
      </w:r>
      <w:r w:rsidR="006F1872">
        <w:t xml:space="preserve"> </w:t>
      </w:r>
      <w:r w:rsidRPr="00B2322F">
        <w:t>provided</w:t>
      </w:r>
      <w:r w:rsidR="006F1872">
        <w:t xml:space="preserve"> </w:t>
      </w:r>
      <w:r w:rsidRPr="00B2322F">
        <w:rPr>
          <w:i/>
        </w:rPr>
        <w:t>however,</w:t>
      </w:r>
      <w:r w:rsidR="006F1872">
        <w:rPr>
          <w:i/>
        </w:rPr>
        <w:t xml:space="preserve"> </w:t>
      </w:r>
      <w:r w:rsidRPr="00B2322F">
        <w:t>in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event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any</w:t>
      </w:r>
      <w:r w:rsidR="006F1872">
        <w:t xml:space="preserve"> </w:t>
      </w:r>
      <w:r w:rsidRPr="00B2322F">
        <w:t>conflict</w:t>
      </w:r>
      <w:r w:rsidR="006F1872">
        <w:t xml:space="preserve"> </w:t>
      </w:r>
      <w:r w:rsidRPr="00B2322F">
        <w:t>between</w:t>
      </w:r>
      <w:r w:rsidR="006F1872">
        <w:t xml:space="preserve"> </w:t>
      </w:r>
      <w:r w:rsidRPr="00B2322F">
        <w:t>such</w:t>
      </w:r>
      <w:r w:rsidR="006F1872">
        <w:t xml:space="preserve"> </w:t>
      </w:r>
      <w:r w:rsidRPr="00B2322F">
        <w:t>prior</w:t>
      </w:r>
      <w:r w:rsidR="006F1872">
        <w:t xml:space="preserve"> </w:t>
      </w:r>
      <w:r w:rsidRPr="00B2322F">
        <w:t>agreements</w:t>
      </w:r>
      <w:r w:rsidR="006F1872">
        <w:t xml:space="preserve"> </w:t>
      </w:r>
      <w:r w:rsidRPr="00B2322F">
        <w:t>and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unless</w:t>
      </w:r>
      <w:r w:rsidR="006F1872">
        <w:t xml:space="preserve"> </w:t>
      </w:r>
      <w:r w:rsidRPr="00B2322F">
        <w:t>otherwise</w:t>
      </w:r>
      <w:r w:rsidR="006F1872">
        <w:t xml:space="preserve"> </w:t>
      </w:r>
      <w:r w:rsidRPr="00B2322F">
        <w:t>expressly</w:t>
      </w:r>
      <w:r w:rsidR="006F1872">
        <w:t xml:space="preserve"> </w:t>
      </w:r>
      <w:r w:rsidRPr="00B2322F">
        <w:t>provided</w:t>
      </w:r>
      <w:r w:rsidR="006F1872">
        <w:t xml:space="preserve"> </w:t>
      </w:r>
      <w:r w:rsidRPr="00B2322F">
        <w:t>in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Note,</w:t>
      </w:r>
      <w:r w:rsidR="006F1872">
        <w:t xml:space="preserve"> </w:t>
      </w:r>
      <w:r w:rsidRPr="00B2322F">
        <w:t>the</w:t>
      </w:r>
      <w:r w:rsidR="006F1872">
        <w:t xml:space="preserve"> </w:t>
      </w:r>
      <w:r w:rsidRPr="00B2322F">
        <w:t>terms</w:t>
      </w:r>
      <w:r w:rsidR="006F1872">
        <w:t xml:space="preserve"> </w:t>
      </w:r>
      <w:r w:rsidRPr="00B2322F">
        <w:t>of</w:t>
      </w:r>
      <w:r w:rsidR="006F1872">
        <w:t xml:space="preserve"> </w:t>
      </w:r>
      <w:r w:rsidRPr="00B2322F">
        <w:t>this</w:t>
      </w:r>
      <w:r w:rsidR="006F1872">
        <w:t xml:space="preserve"> </w:t>
      </w:r>
      <w:r w:rsidRPr="00B2322F">
        <w:t>Note</w:t>
      </w:r>
      <w:r w:rsidR="006F1872">
        <w:t xml:space="preserve"> </w:t>
      </w:r>
      <w:r w:rsidRPr="00B2322F">
        <w:t>shall</w:t>
      </w:r>
      <w:r w:rsidR="006F1872">
        <w:t xml:space="preserve"> </w:t>
      </w:r>
      <w:r w:rsidRPr="00B2322F">
        <w:t>prevail.</w:t>
      </w:r>
    </w:p>
    <w:p w14:paraId="6E95A542" w14:textId="287F5BD9" w:rsidR="00F947A3" w:rsidRPr="00B2322F" w:rsidRDefault="000E2069" w:rsidP="00F947A3">
      <w:pPr>
        <w:jc w:val="center"/>
      </w:pPr>
      <w:r w:rsidRPr="00B2322F">
        <w:t>[</w:t>
      </w:r>
      <w:r w:rsidRPr="00B2322F">
        <w:rPr>
          <w:caps/>
        </w:rPr>
        <w:t>Signatures</w:t>
      </w:r>
      <w:r w:rsidR="006F1872">
        <w:rPr>
          <w:caps/>
        </w:rPr>
        <w:t xml:space="preserve"> </w:t>
      </w:r>
      <w:r w:rsidRPr="00B2322F">
        <w:rPr>
          <w:caps/>
        </w:rPr>
        <w:t>on</w:t>
      </w:r>
      <w:r w:rsidR="006F1872">
        <w:rPr>
          <w:caps/>
        </w:rPr>
        <w:t xml:space="preserve"> </w:t>
      </w:r>
      <w:r w:rsidRPr="00B2322F">
        <w:rPr>
          <w:caps/>
        </w:rPr>
        <w:t>following</w:t>
      </w:r>
      <w:r w:rsidR="006F1872">
        <w:rPr>
          <w:caps/>
        </w:rPr>
        <w:t xml:space="preserve"> </w:t>
      </w:r>
      <w:r w:rsidRPr="00B2322F">
        <w:rPr>
          <w:caps/>
        </w:rPr>
        <w:t>page]</w:t>
      </w:r>
    </w:p>
    <w:p w14:paraId="7DF1D912" w14:textId="74FECB24" w:rsidR="00822899" w:rsidRPr="00B2322F" w:rsidRDefault="00F947A3">
      <w:r w:rsidRPr="00B2322F">
        <w:br w:type="page"/>
      </w:r>
      <w:r w:rsidR="00822899" w:rsidRPr="00B2322F">
        <w:lastRenderedPageBreak/>
        <w:t>IN</w:t>
      </w:r>
      <w:r w:rsidR="006F1872">
        <w:t xml:space="preserve"> </w:t>
      </w:r>
      <w:r w:rsidR="00822899" w:rsidRPr="00B2322F">
        <w:t>WITNESS</w:t>
      </w:r>
      <w:r w:rsidR="006F1872">
        <w:t xml:space="preserve"> </w:t>
      </w:r>
      <w:r w:rsidR="00822899" w:rsidRPr="00B2322F">
        <w:t>WHEREOF,</w:t>
      </w:r>
      <w:r w:rsidR="006F1872">
        <w:t xml:space="preserve"> </w:t>
      </w:r>
      <w:r w:rsidR="00822899" w:rsidRPr="00B2322F">
        <w:t>the</w:t>
      </w:r>
      <w:r w:rsidR="006F1872">
        <w:t xml:space="preserve"> </w:t>
      </w:r>
      <w:r w:rsidR="00822899" w:rsidRPr="00B2322F">
        <w:t>undersigned</w:t>
      </w:r>
      <w:r w:rsidR="006F1872">
        <w:t xml:space="preserve"> </w:t>
      </w:r>
      <w:r w:rsidR="00822899" w:rsidRPr="00B2322F">
        <w:t>authorized</w:t>
      </w:r>
      <w:r w:rsidR="006F1872">
        <w:t xml:space="preserve"> </w:t>
      </w:r>
      <w:r w:rsidR="00822899" w:rsidRPr="00B2322F">
        <w:t>representative</w:t>
      </w:r>
      <w:r w:rsidR="006F1872">
        <w:t xml:space="preserve"> </w:t>
      </w:r>
      <w:r w:rsidR="00822899" w:rsidRPr="00B2322F">
        <w:t>of</w:t>
      </w:r>
      <w:r w:rsidR="006F1872">
        <w:t xml:space="preserve"> </w:t>
      </w:r>
      <w:r w:rsidR="00822899" w:rsidRPr="00B2322F">
        <w:t>the</w:t>
      </w:r>
      <w:r w:rsidR="006F1872">
        <w:t xml:space="preserve"> </w:t>
      </w:r>
      <w:r w:rsidR="00822899" w:rsidRPr="00B2322F">
        <w:t>Borrower</w:t>
      </w:r>
      <w:r w:rsidR="006F1872">
        <w:t xml:space="preserve"> </w:t>
      </w:r>
      <w:r w:rsidR="00822899" w:rsidRPr="00B2322F">
        <w:t>executes</w:t>
      </w:r>
      <w:r w:rsidR="006F1872">
        <w:t xml:space="preserve"> </w:t>
      </w:r>
      <w:r w:rsidR="00822899" w:rsidRPr="00B2322F">
        <w:t>this</w:t>
      </w:r>
      <w:r w:rsidR="006F1872">
        <w:t xml:space="preserve"> </w:t>
      </w:r>
      <w:r w:rsidR="00822899" w:rsidRPr="00B2322F">
        <w:t>Note</w:t>
      </w:r>
      <w:r w:rsidR="006F1872">
        <w:t xml:space="preserve"> </w:t>
      </w:r>
      <w:r w:rsidR="00822899" w:rsidRPr="00B2322F">
        <w:t>on</w:t>
      </w:r>
      <w:r w:rsidR="006F1872">
        <w:t xml:space="preserve"> </w:t>
      </w:r>
      <w:r w:rsidR="00822899" w:rsidRPr="00B2322F">
        <w:t>the</w:t>
      </w:r>
      <w:r w:rsidR="006F1872">
        <w:t xml:space="preserve"> </w:t>
      </w:r>
      <w:r w:rsidR="00822899" w:rsidRPr="00B2322F">
        <w:t>day</w:t>
      </w:r>
      <w:r w:rsidR="006F1872">
        <w:t xml:space="preserve"> </w:t>
      </w:r>
      <w:r w:rsidR="00822899" w:rsidRPr="00B2322F">
        <w:t>and</w:t>
      </w:r>
      <w:r w:rsidR="006F1872">
        <w:t xml:space="preserve"> </w:t>
      </w:r>
      <w:r w:rsidR="00822899" w:rsidRPr="00B2322F">
        <w:t>year</w:t>
      </w:r>
      <w:r w:rsidR="006F1872">
        <w:t xml:space="preserve"> </w:t>
      </w:r>
      <w:r w:rsidR="00822899" w:rsidRPr="00B2322F">
        <w:t>first</w:t>
      </w:r>
      <w:r w:rsidR="006F1872">
        <w:t xml:space="preserve"> </w:t>
      </w:r>
      <w:r w:rsidR="00822899" w:rsidRPr="00B2322F">
        <w:t>above</w:t>
      </w:r>
      <w:r w:rsidR="006F1872">
        <w:t xml:space="preserve"> </w:t>
      </w:r>
      <w:r w:rsidR="00822899" w:rsidRPr="00B2322F">
        <w:t>written:</w:t>
      </w:r>
    </w:p>
    <w:p w14:paraId="1CBA4641" w14:textId="77777777" w:rsidR="00822899" w:rsidRPr="00B2322F" w:rsidRDefault="00822899">
      <w:r w:rsidRPr="00B2322F">
        <w:t>WITNESS:</w:t>
      </w:r>
    </w:p>
    <w:p w14:paraId="32D17F97" w14:textId="77777777" w:rsidR="00F8061E" w:rsidRPr="002E17D3" w:rsidRDefault="00F8061E" w:rsidP="00F8061E">
      <w:pPr>
        <w:tabs>
          <w:tab w:val="left" w:pos="3780"/>
          <w:tab w:val="left" w:pos="4590"/>
          <w:tab w:val="left" w:pos="8460"/>
        </w:tabs>
        <w:contextualSpacing/>
        <w:rPr>
          <w:u w:val="single"/>
        </w:rPr>
      </w:pPr>
      <w:bookmarkStart w:id="3" w:name="_Hlk97103101"/>
      <w:r w:rsidRPr="002E17D3">
        <w:rPr>
          <w:u w:val="single"/>
        </w:rPr>
        <w:tab/>
      </w:r>
      <w:bookmarkEnd w:id="3"/>
      <w:r w:rsidRPr="002E17D3">
        <w:tab/>
      </w:r>
      <w:r w:rsidRPr="002E17D3">
        <w:rPr>
          <w:u w:val="single"/>
        </w:rPr>
        <w:tab/>
      </w:r>
    </w:p>
    <w:p w14:paraId="2A188605" w14:textId="188871B7" w:rsidR="00F8061E" w:rsidRPr="002E17D3" w:rsidRDefault="00F8061E" w:rsidP="00F8061E">
      <w:pPr>
        <w:tabs>
          <w:tab w:val="left" w:pos="4680"/>
        </w:tabs>
      </w:pPr>
      <w:r w:rsidRPr="002E17D3">
        <w:tab/>
        <w:t>(Borrower</w:t>
      </w:r>
      <w:r w:rsidR="006F1872">
        <w:t xml:space="preserve"> </w:t>
      </w:r>
      <w:r w:rsidRPr="002E17D3">
        <w:t>name)</w:t>
      </w:r>
    </w:p>
    <w:p w14:paraId="09DA3BB5" w14:textId="77777777" w:rsidR="00F8061E" w:rsidRPr="002E17D3" w:rsidRDefault="00F8061E" w:rsidP="00F8061E">
      <w:pPr>
        <w:tabs>
          <w:tab w:val="left" w:pos="4590"/>
          <w:tab w:val="left" w:pos="8460"/>
          <w:tab w:val="left" w:pos="8550"/>
          <w:tab w:val="right" w:pos="9360"/>
        </w:tabs>
        <w:contextualSpacing/>
        <w:rPr>
          <w:u w:val="single"/>
        </w:rPr>
      </w:pPr>
      <w:r w:rsidRPr="002E17D3">
        <w:tab/>
      </w:r>
      <w:r w:rsidRPr="002E17D3">
        <w:rPr>
          <w:u w:val="single"/>
        </w:rPr>
        <w:tab/>
      </w:r>
    </w:p>
    <w:p w14:paraId="14314E55" w14:textId="77777777" w:rsidR="00F8061E" w:rsidRPr="002E17D3" w:rsidRDefault="00F8061E" w:rsidP="00F8061E">
      <w:pPr>
        <w:tabs>
          <w:tab w:val="left" w:pos="4680"/>
          <w:tab w:val="left" w:pos="5580"/>
          <w:tab w:val="right" w:pos="9900"/>
        </w:tabs>
      </w:pPr>
      <w:r w:rsidRPr="002E17D3">
        <w:tab/>
        <w:t>(Signed)</w:t>
      </w:r>
    </w:p>
    <w:p w14:paraId="4296DE38" w14:textId="77777777" w:rsidR="00F8061E" w:rsidRPr="008A629B" w:rsidRDefault="00F8061E" w:rsidP="00FF0629">
      <w:pPr>
        <w:tabs>
          <w:tab w:val="left" w:pos="3690"/>
          <w:tab w:val="left" w:pos="5040"/>
          <w:tab w:val="left" w:pos="5580"/>
          <w:tab w:val="right" w:pos="9900"/>
        </w:tabs>
        <w:spacing w:after="120"/>
        <w:rPr>
          <w:i/>
          <w:iCs/>
          <w:u w:val="single"/>
        </w:rPr>
      </w:pPr>
      <w:r w:rsidRPr="008A629B">
        <w:rPr>
          <w:i/>
          <w:iCs/>
          <w:u w:val="single"/>
        </w:rPr>
        <w:tab/>
      </w:r>
    </w:p>
    <w:p w14:paraId="30D7E98B" w14:textId="77777777" w:rsidR="00F8061E" w:rsidRPr="002E17D3" w:rsidRDefault="00F8061E" w:rsidP="00F8061E">
      <w:pPr>
        <w:tabs>
          <w:tab w:val="left" w:pos="4590"/>
          <w:tab w:val="left" w:pos="8460"/>
          <w:tab w:val="right" w:pos="9900"/>
        </w:tabs>
        <w:contextualSpacing/>
        <w:rPr>
          <w:u w:val="single"/>
        </w:rPr>
      </w:pPr>
      <w:r w:rsidRPr="002E17D3">
        <w:tab/>
      </w:r>
      <w:r w:rsidRPr="002E17D3">
        <w:rPr>
          <w:u w:val="single"/>
        </w:rPr>
        <w:tab/>
      </w:r>
    </w:p>
    <w:p w14:paraId="66273789" w14:textId="76EE2FE5" w:rsidR="00F8061E" w:rsidRPr="002E17D3" w:rsidRDefault="00F8061E" w:rsidP="00F8061E">
      <w:pPr>
        <w:tabs>
          <w:tab w:val="left" w:pos="4680"/>
          <w:tab w:val="left" w:pos="4770"/>
          <w:tab w:val="left" w:pos="5580"/>
          <w:tab w:val="right" w:pos="9900"/>
        </w:tabs>
        <w:spacing w:after="480"/>
      </w:pPr>
      <w:r w:rsidRPr="002E17D3">
        <w:tab/>
        <w:t>(Printed</w:t>
      </w:r>
      <w:r w:rsidR="006F1872">
        <w:t xml:space="preserve"> </w:t>
      </w:r>
      <w:r w:rsidRPr="002E17D3">
        <w:t>name</w:t>
      </w:r>
      <w:r w:rsidR="006F1872">
        <w:t xml:space="preserve"> </w:t>
      </w:r>
      <w:r w:rsidRPr="002E17D3">
        <w:t>of</w:t>
      </w:r>
      <w:r w:rsidR="006F1872">
        <w:t xml:space="preserve"> </w:t>
      </w:r>
      <w:r w:rsidRPr="002E17D3">
        <w:t>authorized</w:t>
      </w:r>
      <w:r w:rsidR="006F1872">
        <w:t xml:space="preserve"> </w:t>
      </w:r>
      <w:r w:rsidRPr="002E17D3">
        <w:t>representative)</w:t>
      </w:r>
    </w:p>
    <w:p w14:paraId="098A6BE6" w14:textId="77777777" w:rsidR="00F8061E" w:rsidRPr="002E17D3" w:rsidRDefault="00F8061E" w:rsidP="00F8061E">
      <w:pPr>
        <w:tabs>
          <w:tab w:val="left" w:pos="4590"/>
          <w:tab w:val="left" w:pos="8550"/>
          <w:tab w:val="left" w:pos="8820"/>
          <w:tab w:val="right" w:pos="9900"/>
        </w:tabs>
        <w:contextualSpacing/>
        <w:rPr>
          <w:u w:val="single"/>
        </w:rPr>
      </w:pPr>
      <w:r w:rsidRPr="002E17D3">
        <w:tab/>
      </w:r>
      <w:r w:rsidRPr="002E17D3">
        <w:rPr>
          <w:u w:val="single"/>
        </w:rPr>
        <w:tab/>
      </w:r>
    </w:p>
    <w:p w14:paraId="25D723A6" w14:textId="542D6B8A" w:rsidR="00822899" w:rsidRPr="00B2322F" w:rsidRDefault="00F8061E" w:rsidP="00F8061E">
      <w:pPr>
        <w:tabs>
          <w:tab w:val="left" w:pos="4680"/>
        </w:tabs>
        <w:spacing w:after="960"/>
        <w:ind w:left="4680" w:hanging="7"/>
      </w:pPr>
      <w:r w:rsidRPr="002E17D3">
        <w:t>(Title)</w:t>
      </w:r>
    </w:p>
    <w:p w14:paraId="38443434" w14:textId="4A421CDF" w:rsidR="00822899" w:rsidRPr="00B2322F" w:rsidRDefault="007E0ACA" w:rsidP="00C461CF">
      <w:pPr>
        <w:tabs>
          <w:tab w:val="left" w:pos="5580"/>
          <w:tab w:val="right" w:pos="9900"/>
        </w:tabs>
        <w:jc w:val="right"/>
      </w:pPr>
      <w:r w:rsidRPr="00B2322F">
        <w:rPr>
          <w:rStyle w:val="PageNumber"/>
        </w:rPr>
        <w:t>Revised</w:t>
      </w:r>
      <w:r w:rsidR="006F1872">
        <w:rPr>
          <w:rStyle w:val="PageNumber"/>
        </w:rPr>
        <w:t xml:space="preserve"> </w:t>
      </w:r>
      <w:proofErr w:type="gramStart"/>
      <w:r w:rsidR="00831565">
        <w:rPr>
          <w:rStyle w:val="PageNumber"/>
        </w:rPr>
        <w:t>11/30/2023</w:t>
      </w:r>
      <w:proofErr w:type="gramEnd"/>
    </w:p>
    <w:sectPr w:rsidR="00822899" w:rsidRPr="00B2322F" w:rsidSect="008F4388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9DC5" w14:textId="77777777" w:rsidR="008F4388" w:rsidRDefault="008F4388">
      <w:r>
        <w:separator/>
      </w:r>
    </w:p>
  </w:endnote>
  <w:endnote w:type="continuationSeparator" w:id="0">
    <w:p w14:paraId="23701D18" w14:textId="77777777" w:rsidR="008F4388" w:rsidRDefault="008F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3A8D" w14:textId="43E8D68D" w:rsidR="00DD59B8" w:rsidRDefault="00DD59B8" w:rsidP="004D0883">
    <w:pPr>
      <w:spacing w:after="0"/>
      <w:rPr>
        <w:rStyle w:val="PageNumber"/>
      </w:rPr>
    </w:pPr>
    <w:r w:rsidRPr="005E1B6E">
      <w:t xml:space="preserve">Page </w:t>
    </w:r>
    <w:r w:rsidRPr="005E1B6E">
      <w:rPr>
        <w:rStyle w:val="PageNumber"/>
      </w:rPr>
      <w:fldChar w:fldCharType="begin"/>
    </w:r>
    <w:r w:rsidRPr="005E1B6E">
      <w:rPr>
        <w:rStyle w:val="PageNumber"/>
      </w:rPr>
      <w:instrText xml:space="preserve"> PAGE </w:instrText>
    </w:r>
    <w:r w:rsidRPr="005E1B6E">
      <w:rPr>
        <w:rStyle w:val="PageNumber"/>
      </w:rPr>
      <w:fldChar w:fldCharType="separate"/>
    </w:r>
    <w:r w:rsidR="000631A0" w:rsidRPr="005E1B6E">
      <w:rPr>
        <w:rStyle w:val="PageNumber"/>
        <w:noProof/>
      </w:rPr>
      <w:t>3</w:t>
    </w:r>
    <w:r w:rsidRPr="005E1B6E">
      <w:rPr>
        <w:rStyle w:val="PageNumber"/>
      </w:rPr>
      <w:fldChar w:fldCharType="end"/>
    </w:r>
    <w:r w:rsidRPr="005E1B6E">
      <w:rPr>
        <w:rStyle w:val="PageNumber"/>
      </w:rPr>
      <w:t xml:space="preserve"> of </w:t>
    </w:r>
    <w:r w:rsidRPr="005E1B6E">
      <w:rPr>
        <w:rStyle w:val="PageNumber"/>
      </w:rPr>
      <w:fldChar w:fldCharType="begin"/>
    </w:r>
    <w:r w:rsidRPr="005E1B6E">
      <w:rPr>
        <w:rStyle w:val="PageNumber"/>
      </w:rPr>
      <w:instrText xml:space="preserve"> NUMPAGES </w:instrText>
    </w:r>
    <w:r w:rsidRPr="005E1B6E">
      <w:rPr>
        <w:rStyle w:val="PageNumber"/>
      </w:rPr>
      <w:fldChar w:fldCharType="separate"/>
    </w:r>
    <w:r w:rsidR="000631A0" w:rsidRPr="005E1B6E">
      <w:rPr>
        <w:rStyle w:val="PageNumber"/>
        <w:noProof/>
      </w:rPr>
      <w:t>7</w:t>
    </w:r>
    <w:r w:rsidRPr="005E1B6E">
      <w:rPr>
        <w:rStyle w:val="PageNumber"/>
      </w:rPr>
      <w:fldChar w:fldCharType="end"/>
    </w:r>
  </w:p>
  <w:p w14:paraId="23A1D2FF" w14:textId="6B1EEBC8" w:rsidR="0075643D" w:rsidRPr="0075643D" w:rsidRDefault="0075643D" w:rsidP="00836BA0">
    <w:pPr>
      <w:rPr>
        <w:rFonts w:ascii="Calibri" w:hAnsi="Calibri" w:cs="Calibri"/>
        <w:color w:val="000000"/>
        <w:sz w:val="20"/>
      </w:rPr>
    </w:pPr>
    <w:r w:rsidRPr="00FC5CFA">
      <w:rPr>
        <w:rFonts w:ascii="Calibri" w:hAnsi="Calibri" w:cs="Calibri"/>
        <w:color w:val="000000"/>
        <w:sz w:val="20"/>
      </w:rPr>
      <w:t>Classification: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2428" w14:textId="5E454AF9" w:rsidR="00FC5CFA" w:rsidRPr="0075643D" w:rsidRDefault="0075643D" w:rsidP="00223B7D">
    <w:pPr>
      <w:rPr>
        <w:rFonts w:ascii="Calibri" w:hAnsi="Calibri" w:cs="Calibri"/>
        <w:color w:val="000000"/>
        <w:sz w:val="20"/>
      </w:rPr>
    </w:pPr>
    <w:r w:rsidRPr="00FC5CFA">
      <w:rPr>
        <w:rFonts w:ascii="Calibri" w:hAnsi="Calibri" w:cs="Calibri"/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8F6C" w14:textId="77777777" w:rsidR="008F4388" w:rsidRDefault="008F4388">
      <w:r>
        <w:separator/>
      </w:r>
    </w:p>
  </w:footnote>
  <w:footnote w:type="continuationSeparator" w:id="0">
    <w:p w14:paraId="05C2158C" w14:textId="77777777" w:rsidR="008F4388" w:rsidRDefault="008F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004"/>
    <w:multiLevelType w:val="hybridMultilevel"/>
    <w:tmpl w:val="46A0D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536DE"/>
    <w:multiLevelType w:val="singleLevel"/>
    <w:tmpl w:val="64DCDD3A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1260"/>
      </w:pPr>
      <w:rPr>
        <w:rFonts w:hint="default"/>
      </w:rPr>
    </w:lvl>
  </w:abstractNum>
  <w:abstractNum w:abstractNumId="2" w15:restartNumberingAfterBreak="0">
    <w:nsid w:val="162C42F2"/>
    <w:multiLevelType w:val="singleLevel"/>
    <w:tmpl w:val="50EA8504"/>
    <w:lvl w:ilvl="0">
      <w:start w:val="1"/>
      <w:numFmt w:val="lowerRoman"/>
      <w:lvlText w:val="(%1)"/>
      <w:lvlJc w:val="left"/>
      <w:pPr>
        <w:tabs>
          <w:tab w:val="num" w:pos="1710"/>
        </w:tabs>
        <w:ind w:left="1440" w:hanging="450"/>
      </w:pPr>
    </w:lvl>
  </w:abstractNum>
  <w:abstractNum w:abstractNumId="3" w15:restartNumberingAfterBreak="0">
    <w:nsid w:val="2AB100F5"/>
    <w:multiLevelType w:val="hybridMultilevel"/>
    <w:tmpl w:val="B8FABFF8"/>
    <w:lvl w:ilvl="0" w:tplc="C75A3E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8B0"/>
    <w:multiLevelType w:val="hybridMultilevel"/>
    <w:tmpl w:val="8C8EC9DE"/>
    <w:lvl w:ilvl="0" w:tplc="94A64632">
      <w:start w:val="1"/>
      <w:numFmt w:val="decimal"/>
      <w:pStyle w:val="H2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5440AB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43F7"/>
    <w:multiLevelType w:val="hybridMultilevel"/>
    <w:tmpl w:val="B12EE048"/>
    <w:lvl w:ilvl="0" w:tplc="EC0E9892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B45663"/>
    <w:multiLevelType w:val="hybridMultilevel"/>
    <w:tmpl w:val="3E98CE66"/>
    <w:lvl w:ilvl="0" w:tplc="709469AA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 w15:restartNumberingAfterBreak="0">
    <w:nsid w:val="3E1858DE"/>
    <w:multiLevelType w:val="hybridMultilevel"/>
    <w:tmpl w:val="A5426A3C"/>
    <w:lvl w:ilvl="0" w:tplc="4C8630B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FA0FDB"/>
    <w:multiLevelType w:val="hybridMultilevel"/>
    <w:tmpl w:val="1E32ED54"/>
    <w:lvl w:ilvl="0" w:tplc="182E0F9C">
      <w:start w:val="10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3A36D88"/>
    <w:multiLevelType w:val="hybridMultilevel"/>
    <w:tmpl w:val="75D27378"/>
    <w:lvl w:ilvl="0" w:tplc="21D67D8C">
      <w:start w:val="1"/>
      <w:numFmt w:val="upperLetter"/>
      <w:pStyle w:val="Upperalphalist"/>
      <w:suff w:val="space"/>
      <w:lvlText w:val="%1."/>
      <w:lvlJc w:val="left"/>
      <w:pPr>
        <w:ind w:left="-36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0243C"/>
    <w:multiLevelType w:val="hybridMultilevel"/>
    <w:tmpl w:val="ED5ED240"/>
    <w:lvl w:ilvl="0" w:tplc="95B00DAC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5AE95C86"/>
    <w:multiLevelType w:val="hybridMultilevel"/>
    <w:tmpl w:val="80B8A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D3B0F"/>
    <w:multiLevelType w:val="hybridMultilevel"/>
    <w:tmpl w:val="FD06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A6EEE"/>
    <w:multiLevelType w:val="hybridMultilevel"/>
    <w:tmpl w:val="E2463AD6"/>
    <w:lvl w:ilvl="0" w:tplc="C8A03F96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D20594"/>
    <w:multiLevelType w:val="hybridMultilevel"/>
    <w:tmpl w:val="74C4EEA4"/>
    <w:lvl w:ilvl="0" w:tplc="B492E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4EAC"/>
    <w:multiLevelType w:val="hybridMultilevel"/>
    <w:tmpl w:val="EAF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A21E1"/>
    <w:multiLevelType w:val="hybridMultilevel"/>
    <w:tmpl w:val="839095B6"/>
    <w:lvl w:ilvl="0" w:tplc="E7B0F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379200">
    <w:abstractNumId w:val="2"/>
  </w:num>
  <w:num w:numId="2" w16cid:durableId="632171218">
    <w:abstractNumId w:val="1"/>
  </w:num>
  <w:num w:numId="3" w16cid:durableId="122618444">
    <w:abstractNumId w:val="10"/>
  </w:num>
  <w:num w:numId="4" w16cid:durableId="986713215">
    <w:abstractNumId w:val="6"/>
  </w:num>
  <w:num w:numId="5" w16cid:durableId="391925902">
    <w:abstractNumId w:val="8"/>
  </w:num>
  <w:num w:numId="6" w16cid:durableId="506402242">
    <w:abstractNumId w:val="5"/>
  </w:num>
  <w:num w:numId="7" w16cid:durableId="1499998730">
    <w:abstractNumId w:val="13"/>
  </w:num>
  <w:num w:numId="8" w16cid:durableId="1771705220">
    <w:abstractNumId w:val="0"/>
  </w:num>
  <w:num w:numId="9" w16cid:durableId="1813327448">
    <w:abstractNumId w:val="7"/>
  </w:num>
  <w:num w:numId="10" w16cid:durableId="367995226">
    <w:abstractNumId w:val="16"/>
  </w:num>
  <w:num w:numId="11" w16cid:durableId="494150492">
    <w:abstractNumId w:val="12"/>
  </w:num>
  <w:num w:numId="12" w16cid:durableId="970404584">
    <w:abstractNumId w:val="14"/>
  </w:num>
  <w:num w:numId="13" w16cid:durableId="672606959">
    <w:abstractNumId w:val="11"/>
  </w:num>
  <w:num w:numId="14" w16cid:durableId="1353384771">
    <w:abstractNumId w:val="3"/>
  </w:num>
  <w:num w:numId="15" w16cid:durableId="7297467">
    <w:abstractNumId w:val="4"/>
  </w:num>
  <w:num w:numId="16" w16cid:durableId="1989361514">
    <w:abstractNumId w:val="15"/>
  </w:num>
  <w:num w:numId="17" w16cid:durableId="242644955">
    <w:abstractNumId w:val="9"/>
  </w:num>
  <w:num w:numId="18" w16cid:durableId="507411001">
    <w:abstractNumId w:val="9"/>
    <w:lvlOverride w:ilvl="0">
      <w:startOverride w:val="1"/>
    </w:lvlOverride>
  </w:num>
  <w:num w:numId="19" w16cid:durableId="211242850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F"/>
    <w:rsid w:val="0002163C"/>
    <w:rsid w:val="000514EB"/>
    <w:rsid w:val="000602C2"/>
    <w:rsid w:val="000631A0"/>
    <w:rsid w:val="00081AD9"/>
    <w:rsid w:val="00086CE3"/>
    <w:rsid w:val="00097778"/>
    <w:rsid w:val="000A73D0"/>
    <w:rsid w:val="000B306F"/>
    <w:rsid w:val="000D57CA"/>
    <w:rsid w:val="000E2069"/>
    <w:rsid w:val="000E440F"/>
    <w:rsid w:val="000E4F6D"/>
    <w:rsid w:val="00116008"/>
    <w:rsid w:val="00127ACE"/>
    <w:rsid w:val="0013665A"/>
    <w:rsid w:val="00171F59"/>
    <w:rsid w:val="00190245"/>
    <w:rsid w:val="001B43EA"/>
    <w:rsid w:val="001E19B5"/>
    <w:rsid w:val="001F05CC"/>
    <w:rsid w:val="001F40D5"/>
    <w:rsid w:val="00223B7D"/>
    <w:rsid w:val="002556FF"/>
    <w:rsid w:val="00284A51"/>
    <w:rsid w:val="002C4193"/>
    <w:rsid w:val="002E0786"/>
    <w:rsid w:val="0030041F"/>
    <w:rsid w:val="00304A3D"/>
    <w:rsid w:val="0030633B"/>
    <w:rsid w:val="00314DC3"/>
    <w:rsid w:val="00356EEE"/>
    <w:rsid w:val="00372157"/>
    <w:rsid w:val="00372533"/>
    <w:rsid w:val="0039096F"/>
    <w:rsid w:val="00394354"/>
    <w:rsid w:val="00395AA8"/>
    <w:rsid w:val="00397A3A"/>
    <w:rsid w:val="003E12AD"/>
    <w:rsid w:val="003E1AF7"/>
    <w:rsid w:val="003E34E1"/>
    <w:rsid w:val="003E49C0"/>
    <w:rsid w:val="00452EBA"/>
    <w:rsid w:val="00456FB1"/>
    <w:rsid w:val="00482ABD"/>
    <w:rsid w:val="00484004"/>
    <w:rsid w:val="004B4147"/>
    <w:rsid w:val="004C07EF"/>
    <w:rsid w:val="004D0883"/>
    <w:rsid w:val="004F390A"/>
    <w:rsid w:val="004F7A23"/>
    <w:rsid w:val="005357D6"/>
    <w:rsid w:val="0054515A"/>
    <w:rsid w:val="00567C14"/>
    <w:rsid w:val="00580959"/>
    <w:rsid w:val="005B5B12"/>
    <w:rsid w:val="005C4233"/>
    <w:rsid w:val="005D5BC5"/>
    <w:rsid w:val="005E1B6E"/>
    <w:rsid w:val="0063223E"/>
    <w:rsid w:val="00636C96"/>
    <w:rsid w:val="006554FC"/>
    <w:rsid w:val="00687DAF"/>
    <w:rsid w:val="006A6CAA"/>
    <w:rsid w:val="006D74A4"/>
    <w:rsid w:val="006F1872"/>
    <w:rsid w:val="0070747A"/>
    <w:rsid w:val="00723AC7"/>
    <w:rsid w:val="0075643D"/>
    <w:rsid w:val="0077484F"/>
    <w:rsid w:val="00780C4A"/>
    <w:rsid w:val="00791137"/>
    <w:rsid w:val="00796FB5"/>
    <w:rsid w:val="007A130D"/>
    <w:rsid w:val="007A5561"/>
    <w:rsid w:val="007E0ACA"/>
    <w:rsid w:val="00822899"/>
    <w:rsid w:val="00831565"/>
    <w:rsid w:val="00836BA0"/>
    <w:rsid w:val="00864883"/>
    <w:rsid w:val="00865543"/>
    <w:rsid w:val="008F4388"/>
    <w:rsid w:val="00932066"/>
    <w:rsid w:val="00935C7C"/>
    <w:rsid w:val="009774DD"/>
    <w:rsid w:val="00995A89"/>
    <w:rsid w:val="009A7EB8"/>
    <w:rsid w:val="009B639B"/>
    <w:rsid w:val="009C45FF"/>
    <w:rsid w:val="00A11F99"/>
    <w:rsid w:val="00A1248D"/>
    <w:rsid w:val="00A23CD1"/>
    <w:rsid w:val="00A560BB"/>
    <w:rsid w:val="00AB3A9D"/>
    <w:rsid w:val="00AD240D"/>
    <w:rsid w:val="00AE4D90"/>
    <w:rsid w:val="00AE787D"/>
    <w:rsid w:val="00B026D6"/>
    <w:rsid w:val="00B07681"/>
    <w:rsid w:val="00B17BD9"/>
    <w:rsid w:val="00B2322F"/>
    <w:rsid w:val="00B41958"/>
    <w:rsid w:val="00B704B7"/>
    <w:rsid w:val="00B92E16"/>
    <w:rsid w:val="00BA7F93"/>
    <w:rsid w:val="00C27C35"/>
    <w:rsid w:val="00C461CF"/>
    <w:rsid w:val="00C615ED"/>
    <w:rsid w:val="00C71C0D"/>
    <w:rsid w:val="00C72AAE"/>
    <w:rsid w:val="00C87FEA"/>
    <w:rsid w:val="00C904CF"/>
    <w:rsid w:val="00CA2E0E"/>
    <w:rsid w:val="00CB6A58"/>
    <w:rsid w:val="00CD4058"/>
    <w:rsid w:val="00CD42E0"/>
    <w:rsid w:val="00CE4917"/>
    <w:rsid w:val="00CF61FD"/>
    <w:rsid w:val="00D17B37"/>
    <w:rsid w:val="00D24096"/>
    <w:rsid w:val="00D27208"/>
    <w:rsid w:val="00D82117"/>
    <w:rsid w:val="00DD092A"/>
    <w:rsid w:val="00DD59B8"/>
    <w:rsid w:val="00E113A3"/>
    <w:rsid w:val="00E42998"/>
    <w:rsid w:val="00E43A04"/>
    <w:rsid w:val="00E47CF9"/>
    <w:rsid w:val="00E814BA"/>
    <w:rsid w:val="00E92DC7"/>
    <w:rsid w:val="00E95690"/>
    <w:rsid w:val="00EA6DBF"/>
    <w:rsid w:val="00F257ED"/>
    <w:rsid w:val="00F32269"/>
    <w:rsid w:val="00F8061E"/>
    <w:rsid w:val="00F91B86"/>
    <w:rsid w:val="00F947A3"/>
    <w:rsid w:val="00FA42A1"/>
    <w:rsid w:val="00FC5CFA"/>
    <w:rsid w:val="00FD6184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C7127"/>
  <w15:chartTrackingRefBased/>
  <w15:docId w15:val="{AAF03495-D5E3-48A3-A103-96FDF80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004"/>
    <w:pPr>
      <w:spacing w:after="240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pPr>
      <w:ind w:left="2430"/>
      <w:jc w:val="both"/>
    </w:pPr>
    <w:rPr>
      <w:rFonts w:ascii="Arial" w:hAnsi="Arial"/>
      <w:noProof/>
      <w:sz w:val="20"/>
      <w:szCs w:val="20"/>
    </w:rPr>
  </w:style>
  <w:style w:type="paragraph" w:styleId="BodyText">
    <w:name w:val="Body Text"/>
    <w:basedOn w:val="Normal"/>
    <w:link w:val="BodyTextChar"/>
    <w:pPr>
      <w:tabs>
        <w:tab w:val="left" w:pos="5040"/>
        <w:tab w:val="right" w:pos="9900"/>
      </w:tabs>
      <w:jc w:val="both"/>
    </w:pPr>
    <w:rPr>
      <w:rFonts w:ascii="Arial" w:hAnsi="Arial"/>
      <w:noProof/>
      <w:sz w:val="20"/>
      <w:szCs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720"/>
        <w:tab w:val="left" w:pos="810"/>
        <w:tab w:val="left" w:pos="1440"/>
      </w:tabs>
      <w:ind w:left="810"/>
    </w:pPr>
  </w:style>
  <w:style w:type="paragraph" w:styleId="BodyTextIndent3">
    <w:name w:val="Body Text Indent 3"/>
    <w:basedOn w:val="Normal"/>
    <w:pPr>
      <w:tabs>
        <w:tab w:val="left" w:pos="720"/>
        <w:tab w:val="left" w:pos="810"/>
        <w:tab w:val="left" w:pos="1440"/>
      </w:tabs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61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E0A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ACA"/>
  </w:style>
  <w:style w:type="paragraph" w:styleId="CommentSubject">
    <w:name w:val="annotation subject"/>
    <w:basedOn w:val="CommentText"/>
    <w:next w:val="CommentText"/>
    <w:link w:val="CommentSubjectChar"/>
    <w:rsid w:val="007E0ACA"/>
    <w:rPr>
      <w:b/>
      <w:bCs/>
    </w:rPr>
  </w:style>
  <w:style w:type="character" w:customStyle="1" w:styleId="CommentSubjectChar">
    <w:name w:val="Comment Subject Char"/>
    <w:link w:val="CommentSubject"/>
    <w:rsid w:val="007E0ACA"/>
    <w:rPr>
      <w:b/>
      <w:bCs/>
    </w:rPr>
  </w:style>
  <w:style w:type="character" w:styleId="Hyperlink">
    <w:name w:val="Hyperlink"/>
    <w:rsid w:val="007A130D"/>
    <w:rPr>
      <w:color w:val="0000FF"/>
      <w:u w:val="single"/>
    </w:rPr>
  </w:style>
  <w:style w:type="paragraph" w:styleId="Revision">
    <w:name w:val="Revision"/>
    <w:hidden/>
    <w:uiPriority w:val="99"/>
    <w:semiHidden/>
    <w:rsid w:val="0083156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5643D"/>
    <w:rPr>
      <w:noProof/>
    </w:rPr>
  </w:style>
  <w:style w:type="character" w:customStyle="1" w:styleId="BodyTextChar">
    <w:name w:val="Body Text Char"/>
    <w:basedOn w:val="DefaultParagraphFont"/>
    <w:link w:val="BodyText"/>
    <w:rsid w:val="0075643D"/>
    <w:rPr>
      <w:rFonts w:ascii="Arial" w:hAnsi="Arial"/>
      <w:noProof/>
    </w:rPr>
  </w:style>
  <w:style w:type="paragraph" w:customStyle="1" w:styleId="H1">
    <w:name w:val="H1"/>
    <w:basedOn w:val="Heading1"/>
    <w:link w:val="H1Char"/>
    <w:qFormat/>
    <w:rsid w:val="00284A51"/>
    <w:pPr>
      <w:jc w:val="center"/>
    </w:pPr>
    <w:rPr>
      <w:b/>
      <w:sz w:val="28"/>
    </w:rPr>
  </w:style>
  <w:style w:type="character" w:customStyle="1" w:styleId="H1Char">
    <w:name w:val="H1 Char"/>
    <w:basedOn w:val="DefaultParagraphFont"/>
    <w:link w:val="H1"/>
    <w:rsid w:val="003E1AF7"/>
    <w:rPr>
      <w:rFonts w:ascii="Arial Narrow" w:hAnsi="Arial Narrow"/>
      <w:b/>
      <w:noProof/>
      <w:sz w:val="28"/>
    </w:rPr>
  </w:style>
  <w:style w:type="paragraph" w:styleId="ListParagraph">
    <w:name w:val="List Paragraph"/>
    <w:basedOn w:val="Normal"/>
    <w:uiPriority w:val="34"/>
    <w:qFormat/>
    <w:rsid w:val="004D0883"/>
    <w:pPr>
      <w:ind w:left="720"/>
      <w:contextualSpacing/>
    </w:pPr>
  </w:style>
  <w:style w:type="paragraph" w:customStyle="1" w:styleId="H2">
    <w:name w:val="H2"/>
    <w:basedOn w:val="Normal"/>
    <w:link w:val="H2Char"/>
    <w:qFormat/>
    <w:rsid w:val="003E49C0"/>
    <w:pPr>
      <w:numPr>
        <w:numId w:val="15"/>
      </w:numPr>
      <w:ind w:left="0" w:firstLine="0"/>
      <w:outlineLvl w:val="1"/>
    </w:pPr>
    <w:rPr>
      <w:b/>
    </w:rPr>
  </w:style>
  <w:style w:type="character" w:customStyle="1" w:styleId="H2Char">
    <w:name w:val="H2 Char"/>
    <w:basedOn w:val="DefaultParagraphFont"/>
    <w:link w:val="H2"/>
    <w:rsid w:val="003E49C0"/>
    <w:rPr>
      <w:rFonts w:ascii="Arial Narrow" w:hAnsi="Arial Narrow"/>
      <w:b/>
      <w:sz w:val="24"/>
      <w:szCs w:val="24"/>
    </w:rPr>
  </w:style>
  <w:style w:type="paragraph" w:customStyle="1" w:styleId="Upperalphalist">
    <w:name w:val="Upper alpha list"/>
    <w:basedOn w:val="ListParagraph"/>
    <w:qFormat/>
    <w:rsid w:val="00836BA0"/>
    <w:pPr>
      <w:numPr>
        <w:numId w:val="17"/>
      </w:numPr>
      <w:tabs>
        <w:tab w:val="left" w:pos="1260"/>
      </w:tabs>
      <w:ind w:left="0" w:firstLine="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ousing@fhlbbost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C889A0BCA44BC7337DB06B40D9D" ma:contentTypeVersion="17" ma:contentTypeDescription="Create a new document." ma:contentTypeScope="" ma:versionID="22a92b4bc6c06cdee4d2d7a81e0ada39">
  <xsd:schema xmlns:xsd="http://www.w3.org/2001/XMLSchema" xmlns:xs="http://www.w3.org/2001/XMLSchema" xmlns:p="http://schemas.microsoft.com/office/2006/metadata/properties" xmlns:ns2="64ba8e76-5405-4fed-afaf-3b9f67c76afe" xmlns:ns3="fb892378-d9c6-44f2-8a7d-8a1f7f0f830e" xmlns:ns4="d9adfd6e-3040-4a2b-a013-2045c478e3c6" targetNamespace="http://schemas.microsoft.com/office/2006/metadata/properties" ma:root="true" ma:fieldsID="f305a36b43e582042524e1edc6c7fa80" ns2:_="" ns3:_="" ns4:_="">
    <xsd:import namespace="64ba8e76-5405-4fed-afaf-3b9f67c76afe"/>
    <xsd:import namespace="fb892378-d9c6-44f2-8a7d-8a1f7f0f830e"/>
    <xsd:import namespace="d9adfd6e-3040-4a2b-a013-2045c478e3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378-d9c6-44f2-8a7d-8a1f7f0f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fd6e-3040-4a2b-a013-2045c478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2D33-E3E4-4D89-B8FD-1F935109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fb892378-d9c6-44f2-8a7d-8a1f7f0f830e"/>
    <ds:schemaRef ds:uri="d9adfd6e-3040-4a2b-a013-2045c478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33D19-3B95-410C-B279-B581E74169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0A5DCE-EB24-4060-A8CF-96E41D08C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489FF-0F7C-4D8D-AF1C-2F15DBB185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63B4E8-AD48-402E-B82A-9DCC06FDEB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654850-FF2B-47B9-9DE5-9AC93E93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Promissory Note for Rental Projects</vt:lpstr>
    </vt:vector>
  </TitlesOfParts>
  <Company>Federal Home Loan Bank of Boston</Company>
  <LinksUpToDate>false</LinksUpToDate>
  <CharactersWithSpaces>13834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Home Loan Bank of Boston Affordable Housing Program Promissory Note for Rental Projects</dc:title>
  <dc:subject>Federal Home Loan Bank of Boston Affordable Housing Program Promissory Note for Rental Projects</dc:subject>
  <dc:creator>Federal Home Loan Bank of Boston</dc:creator>
  <cp:keywords/>
  <dc:description/>
  <cp:lastModifiedBy>Allyant Remediation Services</cp:lastModifiedBy>
  <cp:revision>20</cp:revision>
  <cp:lastPrinted>2015-01-22T18:49:00Z</cp:lastPrinted>
  <dcterms:created xsi:type="dcterms:W3CDTF">2024-01-18T19:31:00Z</dcterms:created>
  <dcterms:modified xsi:type="dcterms:W3CDTF">2024-01-18T21:52:00Z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FMAUNRJHX262-5-37</vt:lpwstr>
  </property>
  <property fmtid="{D5CDD505-2E9C-101B-9397-08002B2CF9AE}" pid="3" name="_dlc_DocIdItemGuid">
    <vt:lpwstr>2b0ddaf9-2c50-4605-8c34-5105bd2901d8</vt:lpwstr>
  </property>
  <property fmtid="{D5CDD505-2E9C-101B-9397-08002B2CF9AE}" pid="4" name="_dlc_DocIdUrl">
    <vt:lpwstr>https://fhlbb.sharepoint.com/teams/HCI/_layouts/15/DocIdRedir.aspx?ID=FMAUNRJHX262-5-37, FMAUNRJHX262-5-37</vt:lpwstr>
  </property>
  <property fmtid="{D5CDD505-2E9C-101B-9397-08002B2CF9AE}" pid="5" name="display_urn:schemas-microsoft-com:office:office#Editor">
    <vt:lpwstr>Theo Noell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2024-01-12T18:52:30Z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c1dbf03e-fa1d-421a-8e54-5e272867dd31</vt:lpwstr>
  </property>
  <property fmtid="{D5CDD505-2E9C-101B-9397-08002B2CF9AE}" pid="13" name="MSIP_Label_f1562fdd-1b3b-4eb6-8cab-8ccd495854db_ContentBits">
    <vt:lpwstr>2</vt:lpwstr>
  </property>
</Properties>
</file>