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6BCC" w14:textId="77777777" w:rsidR="00266C9D" w:rsidRPr="003B2743" w:rsidRDefault="00266C9D" w:rsidP="00266C9D">
      <w:pPr>
        <w:pBdr>
          <w:top w:val="single" w:sz="4" w:space="1" w:color="auto"/>
          <w:left w:val="single" w:sz="4" w:space="1" w:color="auto"/>
          <w:bottom w:val="single" w:sz="4" w:space="1" w:color="auto"/>
          <w:right w:val="single" w:sz="4" w:space="1" w:color="auto"/>
        </w:pBdr>
        <w:autoSpaceDE w:val="0"/>
        <w:autoSpaceDN w:val="0"/>
        <w:adjustRightInd w:val="0"/>
        <w:spacing w:after="240"/>
        <w:jc w:val="center"/>
        <w:rPr>
          <w:rFonts w:ascii="Arial Narrow" w:hAnsi="Arial Narrow"/>
          <w:b/>
          <w:bCs/>
        </w:rPr>
      </w:pPr>
      <w:r w:rsidRPr="003B2743">
        <w:rPr>
          <w:rFonts w:ascii="Arial Narrow" w:hAnsi="Arial Narrow"/>
          <w:b/>
          <w:bCs/>
        </w:rPr>
        <w:t>FOR USE IN CT, MA, ME, NH, RI, and VT</w:t>
      </w:r>
    </w:p>
    <w:p w14:paraId="33873CF0" w14:textId="77777777" w:rsidR="00266C9D" w:rsidRPr="003B2743" w:rsidRDefault="00266C9D" w:rsidP="00266C9D">
      <w:pPr>
        <w:pBdr>
          <w:top w:val="single" w:sz="4" w:space="1" w:color="auto"/>
          <w:left w:val="single" w:sz="4" w:space="1" w:color="auto"/>
          <w:bottom w:val="single" w:sz="4" w:space="1" w:color="auto"/>
          <w:right w:val="single" w:sz="4" w:space="1" w:color="auto"/>
        </w:pBdr>
        <w:spacing w:after="240"/>
        <w:jc w:val="center"/>
        <w:rPr>
          <w:rFonts w:ascii="Arial Narrow" w:hAnsi="Arial Narrow"/>
          <w:b/>
          <w:bCs/>
        </w:rPr>
      </w:pPr>
      <w:r w:rsidRPr="006C6D69">
        <w:rPr>
          <w:rFonts w:ascii="Arial Narrow" w:hAnsi="Arial Narrow"/>
          <w:b/>
          <w:bCs/>
        </w:rPr>
        <w:t>RIDER MUST BE ATTACHED TO MORTGAGE AND RECORDED</w:t>
      </w:r>
    </w:p>
    <w:p w14:paraId="66399622" w14:textId="77777777" w:rsidR="00266C9D" w:rsidRPr="003B2743" w:rsidRDefault="00266C9D" w:rsidP="00266C9D">
      <w:pPr>
        <w:pBdr>
          <w:top w:val="single" w:sz="4" w:space="1" w:color="auto"/>
          <w:left w:val="single" w:sz="4" w:space="1" w:color="auto"/>
          <w:bottom w:val="single" w:sz="4" w:space="1" w:color="auto"/>
          <w:right w:val="single" w:sz="4" w:space="1" w:color="auto"/>
        </w:pBdr>
        <w:autoSpaceDE w:val="0"/>
        <w:autoSpaceDN w:val="0"/>
        <w:adjustRightInd w:val="0"/>
        <w:spacing w:after="240"/>
        <w:jc w:val="center"/>
        <w:rPr>
          <w:rFonts w:ascii="Arial Narrow" w:hAnsi="Arial Narrow"/>
          <w:b/>
          <w:bCs/>
        </w:rPr>
      </w:pPr>
      <w:r w:rsidRPr="003B2743">
        <w:rPr>
          <w:rFonts w:ascii="Arial Narrow" w:hAnsi="Arial Narrow"/>
          <w:b/>
          <w:bCs/>
        </w:rPr>
        <w:t>Remove this notice before executing and recording this document.</w:t>
      </w:r>
    </w:p>
    <w:p w14:paraId="4A41731D" w14:textId="77777777" w:rsidR="00266C9D" w:rsidRPr="004F5E0F" w:rsidRDefault="00266C9D" w:rsidP="00266C9D">
      <w:pPr>
        <w:pStyle w:val="BodyText"/>
        <w:pBdr>
          <w:top w:val="single" w:sz="4" w:space="1" w:color="auto"/>
          <w:left w:val="single" w:sz="4" w:space="1" w:color="auto"/>
          <w:bottom w:val="single" w:sz="4" w:space="1" w:color="auto"/>
          <w:right w:val="single" w:sz="4" w:space="1" w:color="auto"/>
        </w:pBdr>
        <w:spacing w:after="240"/>
        <w:rPr>
          <w:rFonts w:ascii="Arial Narrow" w:hAnsi="Arial Narrow"/>
          <w:sz w:val="24"/>
          <w:szCs w:val="24"/>
        </w:rPr>
      </w:pPr>
      <w:r w:rsidRPr="003B2743">
        <w:rPr>
          <w:rFonts w:ascii="Arial Narrow" w:hAnsi="Arial Narrow"/>
          <w:sz w:val="24"/>
          <w:szCs w:val="24"/>
        </w:rPr>
        <w:t>PLEASE CONSULT LEGAL COUNSEL TO ENSURE FULL COMPLIANCE WITH RECORDING AND OTHER REQUIREMENTS OF STATE LAW. BY PROVIDING YOU WITH THIS DOCUMENT, THE FEDERAL HOME LOAN BANK OF BOSTON (</w:t>
      </w:r>
      <w:r w:rsidRPr="004F5E0F">
        <w:rPr>
          <w:rFonts w:ascii="Arial Narrow" w:hAnsi="Arial Narrow"/>
          <w:sz w:val="24"/>
          <w:szCs w:val="24"/>
        </w:rPr>
        <w:t>FHLBank Boston OR THE BANK) IS IN NO WAY PROVIDING LEGAL ADVICE OR MAKING ANY REPRESENTATION AS TO THE EFFECTIVENESS OF THIS DOCUMENT.</w:t>
      </w:r>
    </w:p>
    <w:p w14:paraId="4BE9F46E" w14:textId="77777777" w:rsidR="00266C9D" w:rsidRPr="004F5E0F" w:rsidRDefault="00266C9D" w:rsidP="00266C9D">
      <w:pPr>
        <w:pStyle w:val="BodyText"/>
        <w:pBdr>
          <w:top w:val="single" w:sz="4" w:space="1" w:color="auto"/>
          <w:left w:val="single" w:sz="4" w:space="1" w:color="auto"/>
          <w:bottom w:val="single" w:sz="4" w:space="1" w:color="auto"/>
          <w:right w:val="single" w:sz="4" w:space="1" w:color="auto"/>
        </w:pBdr>
        <w:spacing w:after="240"/>
        <w:rPr>
          <w:rFonts w:ascii="Arial Narrow" w:hAnsi="Arial Narrow"/>
          <w:b/>
          <w:sz w:val="24"/>
          <w:szCs w:val="24"/>
        </w:rPr>
      </w:pPr>
      <w:r w:rsidRPr="004F5E0F">
        <w:rPr>
          <w:rFonts w:ascii="Arial Narrow" w:hAnsi="Arial Narrow"/>
          <w:b/>
          <w:sz w:val="24"/>
          <w:szCs w:val="24"/>
        </w:rPr>
        <w:t>THIS DOCUMENT MUST ONLY BE ATTACHED TO THE MORTGAGE AND SECURITY AGREEMENT FOR THE PERMANENT DEBT FUNDED THROUGH THE AHP SUBSIDIZED ADVANCE.</w:t>
      </w:r>
    </w:p>
    <w:p w14:paraId="6952F215" w14:textId="77777777" w:rsidR="00266C9D" w:rsidRPr="0099349B" w:rsidRDefault="00266C9D" w:rsidP="00266C9D">
      <w:pPr>
        <w:pStyle w:val="BodyText"/>
        <w:pBdr>
          <w:top w:val="single" w:sz="4" w:space="1" w:color="auto"/>
          <w:left w:val="single" w:sz="4" w:space="1" w:color="auto"/>
          <w:bottom w:val="single" w:sz="4" w:space="1" w:color="auto"/>
          <w:right w:val="single" w:sz="4" w:space="1" w:color="auto"/>
        </w:pBdr>
        <w:jc w:val="center"/>
        <w:rPr>
          <w:rFonts w:ascii="Arial Narrow" w:hAnsi="Arial Narrow"/>
          <w:b/>
          <w:color w:val="C00000"/>
          <w:sz w:val="24"/>
          <w:szCs w:val="24"/>
        </w:rPr>
      </w:pPr>
      <w:r w:rsidRPr="0099349B">
        <w:rPr>
          <w:rFonts w:ascii="Arial Narrow" w:hAnsi="Arial Narrow"/>
          <w:b/>
          <w:color w:val="C00000"/>
          <w:sz w:val="24"/>
          <w:szCs w:val="24"/>
        </w:rPr>
        <w:t xml:space="preserve">REMINDER: </w:t>
      </w:r>
    </w:p>
    <w:p w14:paraId="2E1DEC77" w14:textId="77777777" w:rsidR="00266C9D" w:rsidRPr="0099349B" w:rsidRDefault="00266C9D" w:rsidP="00266C9D">
      <w:pPr>
        <w:pStyle w:val="BodyText"/>
        <w:pBdr>
          <w:top w:val="single" w:sz="4" w:space="1" w:color="auto"/>
          <w:left w:val="single" w:sz="4" w:space="1" w:color="auto"/>
          <w:bottom w:val="single" w:sz="4" w:space="1" w:color="auto"/>
          <w:right w:val="single" w:sz="4" w:space="1" w:color="auto"/>
        </w:pBdr>
        <w:spacing w:after="240"/>
        <w:jc w:val="center"/>
        <w:rPr>
          <w:rFonts w:ascii="Arial Narrow" w:hAnsi="Arial Narrow"/>
          <w:b/>
          <w:color w:val="C00000"/>
          <w:sz w:val="24"/>
          <w:szCs w:val="24"/>
        </w:rPr>
      </w:pPr>
      <w:r w:rsidRPr="0099349B">
        <w:rPr>
          <w:rFonts w:ascii="Arial Narrow" w:hAnsi="Arial Narrow"/>
          <w:b/>
          <w:color w:val="C00000"/>
          <w:sz w:val="24"/>
          <w:szCs w:val="24"/>
        </w:rPr>
        <w:t>DO NOT APPLY THIS DOCUMENT TO THE MORTGAGE SECURING THE AHP DIRECT SUBSIDY (GRANT).</w:t>
      </w:r>
    </w:p>
    <w:p w14:paraId="4D056D18" w14:textId="128E31E8" w:rsidR="00266C9D" w:rsidRPr="004F5E0F" w:rsidRDefault="00266C9D" w:rsidP="00266C9D">
      <w:pPr>
        <w:pBdr>
          <w:top w:val="single" w:sz="4" w:space="1" w:color="auto"/>
          <w:left w:val="single" w:sz="4" w:space="1" w:color="auto"/>
          <w:bottom w:val="single" w:sz="4" w:space="1" w:color="auto"/>
          <w:right w:val="single" w:sz="4" w:space="1" w:color="auto"/>
        </w:pBdr>
        <w:spacing w:after="60"/>
        <w:jc w:val="both"/>
        <w:rPr>
          <w:rFonts w:ascii="Arial Narrow" w:hAnsi="Arial Narrow"/>
          <w:bCs/>
        </w:rPr>
      </w:pPr>
      <w:r w:rsidRPr="004F5E0F">
        <w:rPr>
          <w:rFonts w:ascii="Arial Narrow" w:hAnsi="Arial Narrow"/>
          <w:bCs/>
        </w:rPr>
        <w:t>Pay particular attention to the following:</w:t>
      </w:r>
    </w:p>
    <w:p w14:paraId="6436FFB8" w14:textId="048F8FD9" w:rsidR="00266C9D" w:rsidRPr="00027BEC" w:rsidRDefault="00266C9D" w:rsidP="00266C9D">
      <w:pPr>
        <w:numPr>
          <w:ilvl w:val="0"/>
          <w:numId w:val="15"/>
        </w:numPr>
        <w:pBdr>
          <w:top w:val="single" w:sz="4" w:space="1" w:color="auto"/>
          <w:left w:val="single" w:sz="4" w:space="1" w:color="auto"/>
          <w:bottom w:val="single" w:sz="4" w:space="1" w:color="auto"/>
          <w:right w:val="single" w:sz="4" w:space="1" w:color="auto"/>
        </w:pBdr>
        <w:spacing w:after="240"/>
        <w:ind w:left="0" w:firstLine="0"/>
        <w:jc w:val="both"/>
        <w:rPr>
          <w:rFonts w:ascii="Arial Narrow" w:hAnsi="Arial Narrow"/>
          <w:bCs/>
        </w:rPr>
      </w:pPr>
      <w:r w:rsidRPr="004F5E0F">
        <w:rPr>
          <w:rFonts w:ascii="Arial Narrow" w:hAnsi="Arial Narrow"/>
          <w:bCs/>
        </w:rPr>
        <w:t>The parties identified in this document must reflect the parties, as applicable, to the executed AHP Agreement related to this transaction.</w:t>
      </w:r>
    </w:p>
    <w:p w14:paraId="2CFD130E" w14:textId="77777777" w:rsidR="00266C9D" w:rsidRPr="00027BEC" w:rsidRDefault="00266C9D" w:rsidP="00266C9D">
      <w:pPr>
        <w:numPr>
          <w:ilvl w:val="0"/>
          <w:numId w:val="15"/>
        </w:numPr>
        <w:pBdr>
          <w:top w:val="single" w:sz="4" w:space="1" w:color="auto"/>
          <w:left w:val="single" w:sz="4" w:space="1" w:color="auto"/>
          <w:bottom w:val="single" w:sz="4" w:space="1" w:color="auto"/>
          <w:right w:val="single" w:sz="4" w:space="1" w:color="auto"/>
        </w:pBdr>
        <w:spacing w:after="240"/>
        <w:ind w:left="0" w:firstLine="0"/>
        <w:jc w:val="both"/>
        <w:rPr>
          <w:rFonts w:ascii="Arial Narrow" w:hAnsi="Arial Narrow"/>
          <w:bCs/>
        </w:rPr>
      </w:pPr>
      <w:r w:rsidRPr="004F5E0F">
        <w:rPr>
          <w:rFonts w:ascii="Arial Narrow" w:hAnsi="Arial Narrow"/>
          <w:bCs/>
        </w:rPr>
        <w:t xml:space="preserve">If this is a leasehold transaction, please update the document appropriately. </w:t>
      </w:r>
    </w:p>
    <w:p w14:paraId="03D0D86E" w14:textId="77777777" w:rsidR="00266C9D" w:rsidRPr="00027BEC" w:rsidRDefault="00266C9D" w:rsidP="00266C9D">
      <w:pPr>
        <w:pStyle w:val="BodyText"/>
        <w:numPr>
          <w:ilvl w:val="0"/>
          <w:numId w:val="15"/>
        </w:numPr>
        <w:pBdr>
          <w:top w:val="single" w:sz="4" w:space="1" w:color="auto"/>
          <w:left w:val="single" w:sz="4" w:space="1" w:color="auto"/>
          <w:bottom w:val="single" w:sz="4" w:space="1" w:color="auto"/>
          <w:right w:val="single" w:sz="4" w:space="1" w:color="auto"/>
        </w:pBdr>
        <w:tabs>
          <w:tab w:val="clear" w:pos="5040"/>
          <w:tab w:val="clear" w:pos="9900"/>
        </w:tabs>
        <w:autoSpaceDE w:val="0"/>
        <w:autoSpaceDN w:val="0"/>
        <w:adjustRightInd w:val="0"/>
        <w:spacing w:after="240"/>
        <w:ind w:left="0" w:firstLine="0"/>
        <w:rPr>
          <w:rFonts w:ascii="Arial Narrow" w:hAnsi="Arial Narrow"/>
          <w:bCs/>
          <w:sz w:val="24"/>
          <w:szCs w:val="24"/>
        </w:rPr>
      </w:pPr>
      <w:r w:rsidRPr="004F5E0F">
        <w:rPr>
          <w:rFonts w:ascii="Arial Narrow" w:hAnsi="Arial Narrow"/>
          <w:bCs/>
          <w:sz w:val="24"/>
          <w:szCs w:val="24"/>
        </w:rPr>
        <w:t>No modifications are allowed without agreement of FHLBank Boston prior to execution.</w:t>
      </w:r>
    </w:p>
    <w:p w14:paraId="7E0BAD5A" w14:textId="77777777" w:rsidR="00266C9D" w:rsidRPr="004F5E0F" w:rsidRDefault="00266C9D" w:rsidP="00266C9D">
      <w:pPr>
        <w:numPr>
          <w:ilvl w:val="0"/>
          <w:numId w:val="15"/>
        </w:numPr>
        <w:pBdr>
          <w:top w:val="single" w:sz="4" w:space="1" w:color="auto"/>
          <w:left w:val="single" w:sz="4" w:space="1" w:color="auto"/>
          <w:bottom w:val="single" w:sz="4" w:space="1" w:color="auto"/>
          <w:right w:val="single" w:sz="4" w:space="1" w:color="auto"/>
        </w:pBdr>
        <w:ind w:left="0" w:firstLine="0"/>
        <w:rPr>
          <w:rFonts w:ascii="Arial Narrow" w:hAnsi="Arial Narrow"/>
          <w:bCs/>
        </w:rPr>
      </w:pPr>
      <w:r w:rsidRPr="004F5E0F">
        <w:rPr>
          <w:rFonts w:ascii="Arial Narrow" w:hAnsi="Arial Narrow"/>
          <w:bCs/>
        </w:rPr>
        <w:t xml:space="preserve">FYI FOR LOW INCOME HOUSING TAX CREDIT INITIATIVES ONLY: </w:t>
      </w:r>
    </w:p>
    <w:p w14:paraId="21065B25" w14:textId="044FAB08" w:rsidR="00266C9D" w:rsidRPr="00027BEC" w:rsidRDefault="00266C9D" w:rsidP="00266C9D">
      <w:pPr>
        <w:numPr>
          <w:ilvl w:val="0"/>
          <w:numId w:val="16"/>
        </w:numPr>
        <w:pBdr>
          <w:top w:val="single" w:sz="4" w:space="1" w:color="auto"/>
          <w:left w:val="single" w:sz="4" w:space="1" w:color="auto"/>
          <w:bottom w:val="single" w:sz="4" w:space="1" w:color="auto"/>
          <w:right w:val="single" w:sz="4" w:space="1" w:color="auto"/>
        </w:pBdr>
        <w:spacing w:after="480"/>
        <w:ind w:left="0" w:firstLine="0"/>
        <w:rPr>
          <w:rFonts w:ascii="Arial Narrow" w:hAnsi="Arial Narrow"/>
          <w:bCs/>
        </w:rPr>
      </w:pPr>
      <w:r w:rsidRPr="004F5E0F">
        <w:rPr>
          <w:rFonts w:ascii="Arial Narrow" w:hAnsi="Arial Narrow"/>
          <w:bCs/>
        </w:rPr>
        <w:t>It is FHLBank Boston’s experience that LIHTC counsel or others may have multiple questions or concerns regarding the AHP Regulation and these legal documents. Please review all questions with your Community Investment Manager well in advance of closing to avoid any delays.</w:t>
      </w:r>
    </w:p>
    <w:p w14:paraId="2A8E1C42" w14:textId="2D16A0AE" w:rsidR="00FB7D85" w:rsidRPr="003B2743" w:rsidRDefault="00266C9D" w:rsidP="00266C9D">
      <w:pPr>
        <w:pBdr>
          <w:top w:val="single" w:sz="4" w:space="1" w:color="auto"/>
          <w:left w:val="single" w:sz="4" w:space="1" w:color="auto"/>
          <w:bottom w:val="single" w:sz="4" w:space="1" w:color="auto"/>
          <w:right w:val="single" w:sz="4" w:space="1" w:color="auto"/>
        </w:pBdr>
        <w:rPr>
          <w:rFonts w:ascii="Arial Narrow" w:hAnsi="Arial Narrow"/>
        </w:rPr>
      </w:pPr>
      <w:r w:rsidRPr="00A55A38">
        <w:rPr>
          <w:rFonts w:ascii="Arial Narrow" w:hAnsi="Arial Narrow"/>
          <w:bCs/>
        </w:rPr>
        <w:t>For more information, contact your Community Investment Manager at FHLBank Boston.</w:t>
      </w:r>
    </w:p>
    <w:p w14:paraId="211B5164" w14:textId="77777777" w:rsidR="00266C9D" w:rsidRPr="00A55A38" w:rsidRDefault="00266C9D" w:rsidP="00266C9D">
      <w:pPr>
        <w:rPr>
          <w:rFonts w:ascii="Arial Narrow" w:hAnsi="Arial Narrow" w:cs="Calibri"/>
          <w:color w:val="000000"/>
          <w:sz w:val="20"/>
        </w:rPr>
      </w:pPr>
      <w:r w:rsidRPr="00A55A38">
        <w:rPr>
          <w:rFonts w:ascii="Arial Narrow" w:hAnsi="Arial Narrow" w:cs="Calibri"/>
          <w:color w:val="000000"/>
          <w:sz w:val="20"/>
        </w:rPr>
        <w:t>Classification: Public</w:t>
      </w:r>
    </w:p>
    <w:p w14:paraId="03F5289D" w14:textId="557A2B6A" w:rsidR="007955B2" w:rsidRPr="006D24C9" w:rsidRDefault="005A1048" w:rsidP="00634264">
      <w:pPr>
        <w:pStyle w:val="Heading1"/>
      </w:pPr>
      <w:r w:rsidRPr="00A55A38">
        <w:br w:type="page"/>
      </w:r>
      <w:r w:rsidRPr="006D24C9">
        <w:lastRenderedPageBreak/>
        <w:t xml:space="preserve">FEDERAL </w:t>
      </w:r>
      <w:r w:rsidRPr="00634264">
        <w:t>HOME</w:t>
      </w:r>
      <w:r w:rsidRPr="006D24C9">
        <w:t xml:space="preserve"> LOAN BANK OF BOSTON</w:t>
      </w:r>
      <w:r w:rsidR="006D24C9" w:rsidRPr="006D24C9">
        <w:br/>
      </w:r>
      <w:r w:rsidR="006D24C9" w:rsidRPr="006D24C9">
        <w:br/>
      </w:r>
      <w:r w:rsidRPr="00634264">
        <w:t>AFFORDABLE</w:t>
      </w:r>
      <w:r w:rsidRPr="006D24C9">
        <w:t xml:space="preserve"> HOUSING PROGRAM</w:t>
      </w:r>
      <w:r w:rsidR="006D24C9" w:rsidRPr="006D24C9">
        <w:br/>
      </w:r>
      <w:r w:rsidR="006D24C9" w:rsidRPr="006D24C9">
        <w:br/>
      </w:r>
      <w:r w:rsidR="007955B2" w:rsidRPr="006D24C9">
        <w:t xml:space="preserve">SUBSIDIZED </w:t>
      </w:r>
      <w:r w:rsidR="007955B2" w:rsidRPr="00634264">
        <w:t>ADVANCE</w:t>
      </w:r>
      <w:r w:rsidR="007955B2" w:rsidRPr="006D24C9">
        <w:t xml:space="preserve"> </w:t>
      </w:r>
      <w:r w:rsidRPr="006D24C9">
        <w:t xml:space="preserve">RIDER TO </w:t>
      </w:r>
      <w:r w:rsidR="007955B2" w:rsidRPr="006D24C9">
        <w:t>MORTGAGE</w:t>
      </w:r>
    </w:p>
    <w:p w14:paraId="4A79A6CC" w14:textId="77777777" w:rsidR="005A1048" w:rsidRPr="006D24C9" w:rsidRDefault="005A1048" w:rsidP="006D24C9">
      <w:pPr>
        <w:pStyle w:val="H2"/>
      </w:pPr>
      <w:r w:rsidRPr="006D24C9">
        <w:t>Article 1.0</w:t>
      </w:r>
    </w:p>
    <w:p w14:paraId="0CB70A4D" w14:textId="77777777" w:rsidR="005A1048" w:rsidRPr="00A55A38" w:rsidRDefault="005A1048" w:rsidP="006D24C9">
      <w:pPr>
        <w:tabs>
          <w:tab w:val="left" w:pos="810"/>
        </w:tabs>
        <w:spacing w:after="240"/>
        <w:jc w:val="both"/>
        <w:rPr>
          <w:rFonts w:ascii="Arial Narrow" w:hAnsi="Arial Narrow"/>
        </w:rPr>
      </w:pPr>
      <w:r w:rsidRPr="00A55A38">
        <w:rPr>
          <w:rFonts w:ascii="Arial Narrow" w:hAnsi="Arial Narrow"/>
        </w:rPr>
        <w:t>For purposes of this Rider the following terms are defined as follows:</w:t>
      </w:r>
    </w:p>
    <w:p w14:paraId="1077FEC4" w14:textId="3D166374" w:rsidR="005A1048" w:rsidRPr="00A55A38" w:rsidRDefault="00FB7D85" w:rsidP="0087033D">
      <w:pPr>
        <w:tabs>
          <w:tab w:val="left" w:pos="810"/>
          <w:tab w:val="left" w:pos="1980"/>
        </w:tabs>
        <w:spacing w:after="360"/>
        <w:rPr>
          <w:rFonts w:ascii="Arial Narrow" w:hAnsi="Arial Narrow"/>
        </w:rPr>
      </w:pPr>
      <w:r w:rsidRPr="00A55A38">
        <w:rPr>
          <w:rFonts w:ascii="Arial Narrow" w:hAnsi="Arial Narrow"/>
          <w:b/>
        </w:rPr>
        <w:t>FHLB</w:t>
      </w:r>
      <w:r w:rsidR="00A92729" w:rsidRPr="00A55A38">
        <w:rPr>
          <w:rFonts w:ascii="Arial Narrow" w:hAnsi="Arial Narrow"/>
          <w:b/>
        </w:rPr>
        <w:t xml:space="preserve">ank Boston </w:t>
      </w:r>
      <w:r w:rsidR="00A92729" w:rsidRPr="00A55A38">
        <w:rPr>
          <w:rFonts w:ascii="Arial Narrow" w:hAnsi="Arial Narrow"/>
          <w:b/>
        </w:rPr>
        <w:tab/>
      </w:r>
      <w:r w:rsidR="00A92729" w:rsidRPr="00A55A38">
        <w:rPr>
          <w:rFonts w:ascii="Arial Narrow" w:hAnsi="Arial Narrow"/>
        </w:rPr>
        <w:t>shall refer to the Federal Home Loan Bank of Boston</w:t>
      </w:r>
      <w:r w:rsidR="006D24C9">
        <w:rPr>
          <w:rFonts w:ascii="Arial Narrow" w:hAnsi="Arial Narrow"/>
        </w:rPr>
        <w:br/>
      </w:r>
      <w:r w:rsidR="00A92729" w:rsidRPr="00A55A38">
        <w:rPr>
          <w:rFonts w:ascii="Arial Narrow" w:hAnsi="Arial Narrow"/>
          <w:b/>
        </w:rPr>
        <w:t xml:space="preserve">or the </w:t>
      </w:r>
      <w:proofErr w:type="gramStart"/>
      <w:r w:rsidR="00A92729" w:rsidRPr="00A55A38">
        <w:rPr>
          <w:rFonts w:ascii="Arial Narrow" w:hAnsi="Arial Narrow"/>
          <w:b/>
        </w:rPr>
        <w:t>Bank</w:t>
      </w:r>
      <w:proofErr w:type="gramEnd"/>
    </w:p>
    <w:p w14:paraId="6E5173FC" w14:textId="77777777" w:rsidR="006D24C9" w:rsidRDefault="005A1048" w:rsidP="0060140B">
      <w:pPr>
        <w:tabs>
          <w:tab w:val="left" w:pos="1980"/>
          <w:tab w:val="left" w:leader="underscore" w:pos="3060"/>
          <w:tab w:val="left" w:leader="underscore" w:pos="8640"/>
        </w:tabs>
        <w:jc w:val="both"/>
        <w:rPr>
          <w:rFonts w:ascii="Arial Narrow" w:hAnsi="Arial Narrow"/>
          <w:u w:val="single"/>
        </w:rPr>
      </w:pPr>
      <w:r w:rsidRPr="00A55A38">
        <w:rPr>
          <w:rFonts w:ascii="Arial Narrow" w:hAnsi="Arial Narrow"/>
          <w:b/>
        </w:rPr>
        <w:t>Lender</w:t>
      </w:r>
      <w:r w:rsidRPr="00A55A38">
        <w:rPr>
          <w:rFonts w:ascii="Arial Narrow" w:hAnsi="Arial Narrow"/>
        </w:rPr>
        <w:tab/>
        <w:t xml:space="preserve">shall refer </w:t>
      </w:r>
      <w:proofErr w:type="gramStart"/>
      <w:r w:rsidRPr="00A55A38">
        <w:rPr>
          <w:rFonts w:ascii="Arial Narrow" w:hAnsi="Arial Narrow"/>
        </w:rPr>
        <w:t>to</w:t>
      </w:r>
      <w:proofErr w:type="gramEnd"/>
      <w:r w:rsidRPr="00A55A38">
        <w:rPr>
          <w:rFonts w:ascii="Arial Narrow" w:hAnsi="Arial Narrow"/>
        </w:rPr>
        <w:t xml:space="preserve"> </w:t>
      </w:r>
      <w:r w:rsidRPr="00C32047">
        <w:rPr>
          <w:rFonts w:ascii="Arial Narrow" w:hAnsi="Arial Narrow"/>
        </w:rPr>
        <w:tab/>
      </w:r>
    </w:p>
    <w:p w14:paraId="3E5682B4" w14:textId="45DB7133" w:rsidR="005A1048" w:rsidRPr="00A55A38" w:rsidRDefault="005A1048" w:rsidP="00D0594D">
      <w:pPr>
        <w:tabs>
          <w:tab w:val="left" w:pos="1980"/>
        </w:tabs>
        <w:spacing w:after="360"/>
        <w:jc w:val="both"/>
        <w:rPr>
          <w:rFonts w:ascii="Arial Narrow" w:hAnsi="Arial Narrow"/>
        </w:rPr>
      </w:pPr>
      <w:r w:rsidRPr="00A55A38">
        <w:rPr>
          <w:rFonts w:ascii="Arial Narrow" w:hAnsi="Arial Narrow"/>
        </w:rPr>
        <w:tab/>
        <w:t>(</w:t>
      </w:r>
      <w:r w:rsidR="00FB7D85" w:rsidRPr="00A55A38">
        <w:rPr>
          <w:rFonts w:ascii="Arial Narrow" w:hAnsi="Arial Narrow"/>
        </w:rPr>
        <w:t>FHLB</w:t>
      </w:r>
      <w:r w:rsidR="00A92729" w:rsidRPr="00A55A38">
        <w:rPr>
          <w:rFonts w:ascii="Arial Narrow" w:hAnsi="Arial Narrow"/>
        </w:rPr>
        <w:t>ank Boston</w:t>
      </w:r>
      <w:r w:rsidRPr="00A55A38">
        <w:rPr>
          <w:rFonts w:ascii="Arial Narrow" w:hAnsi="Arial Narrow"/>
        </w:rPr>
        <w:t>’s member institution’s name)</w:t>
      </w:r>
    </w:p>
    <w:p w14:paraId="2EBFCDE0" w14:textId="4098ED0C" w:rsidR="005A1048" w:rsidRPr="00C32047" w:rsidRDefault="005A1048" w:rsidP="008A083E">
      <w:pPr>
        <w:tabs>
          <w:tab w:val="left" w:pos="810"/>
          <w:tab w:val="left" w:pos="1980"/>
          <w:tab w:val="left" w:leader="underscore" w:pos="3150"/>
          <w:tab w:val="left" w:leader="underscore" w:pos="8640"/>
        </w:tabs>
        <w:jc w:val="both"/>
        <w:rPr>
          <w:rFonts w:ascii="Arial Narrow" w:hAnsi="Arial Narrow"/>
        </w:rPr>
      </w:pPr>
      <w:r w:rsidRPr="00A55A38">
        <w:rPr>
          <w:rFonts w:ascii="Arial Narrow" w:hAnsi="Arial Narrow"/>
          <w:b/>
        </w:rPr>
        <w:t>Sponsor</w:t>
      </w:r>
      <w:r w:rsidRPr="00A55A38">
        <w:rPr>
          <w:rFonts w:ascii="Arial Narrow" w:hAnsi="Arial Narrow"/>
        </w:rPr>
        <w:tab/>
      </w:r>
      <w:r w:rsidR="004662BF" w:rsidRPr="00A55A38">
        <w:rPr>
          <w:rFonts w:ascii="Arial Narrow" w:hAnsi="Arial Narrow"/>
        </w:rPr>
        <w:tab/>
      </w:r>
      <w:r w:rsidRPr="00A55A38">
        <w:rPr>
          <w:rFonts w:ascii="Arial Narrow" w:hAnsi="Arial Narrow"/>
        </w:rPr>
        <w:t xml:space="preserve">shall refer </w:t>
      </w:r>
      <w:proofErr w:type="gramStart"/>
      <w:r w:rsidRPr="00A55A38">
        <w:rPr>
          <w:rFonts w:ascii="Arial Narrow" w:hAnsi="Arial Narrow"/>
        </w:rPr>
        <w:t>to</w:t>
      </w:r>
      <w:proofErr w:type="gramEnd"/>
      <w:r w:rsidRPr="00A55A38">
        <w:rPr>
          <w:rFonts w:ascii="Arial Narrow" w:hAnsi="Arial Narrow"/>
        </w:rPr>
        <w:t xml:space="preserve"> </w:t>
      </w:r>
      <w:r w:rsidRPr="00A55A38">
        <w:rPr>
          <w:rFonts w:ascii="Arial Narrow" w:hAnsi="Arial Narrow"/>
          <w:u w:val="single"/>
        </w:rPr>
        <w:tab/>
      </w:r>
      <w:r w:rsidRPr="00C32047">
        <w:rPr>
          <w:rFonts w:ascii="Arial Narrow" w:hAnsi="Arial Narrow"/>
        </w:rPr>
        <w:tab/>
        <w:t xml:space="preserve"> </w:t>
      </w:r>
    </w:p>
    <w:p w14:paraId="0F49DB27" w14:textId="38B2682D" w:rsidR="005A1048" w:rsidRPr="00A55A38" w:rsidRDefault="008A083E" w:rsidP="00D0594D">
      <w:pPr>
        <w:tabs>
          <w:tab w:val="left" w:pos="1980"/>
        </w:tabs>
        <w:spacing w:after="360"/>
        <w:jc w:val="both"/>
        <w:rPr>
          <w:rFonts w:ascii="Arial Narrow" w:hAnsi="Arial Narrow"/>
        </w:rPr>
      </w:pPr>
      <w:r>
        <w:rPr>
          <w:rFonts w:ascii="Arial Narrow" w:hAnsi="Arial Narrow"/>
        </w:rPr>
        <w:tab/>
      </w:r>
      <w:r w:rsidR="005A1048" w:rsidRPr="00A55A38">
        <w:rPr>
          <w:rFonts w:ascii="Arial Narrow" w:hAnsi="Arial Narrow"/>
        </w:rPr>
        <w:t>(the sponsor developer’s name)</w:t>
      </w:r>
    </w:p>
    <w:p w14:paraId="1D164A4A" w14:textId="1B09ADD5" w:rsidR="005A1048" w:rsidRPr="00A55A38" w:rsidRDefault="005A1048" w:rsidP="00763EAF">
      <w:pPr>
        <w:tabs>
          <w:tab w:val="left" w:pos="810"/>
          <w:tab w:val="left" w:pos="1980"/>
          <w:tab w:val="left" w:leader="underscore" w:pos="3060"/>
          <w:tab w:val="left" w:leader="underscore" w:pos="8640"/>
        </w:tabs>
        <w:jc w:val="both"/>
        <w:rPr>
          <w:rFonts w:ascii="Arial Narrow" w:hAnsi="Arial Narrow"/>
        </w:rPr>
      </w:pPr>
      <w:r w:rsidRPr="00A55A38">
        <w:rPr>
          <w:rFonts w:ascii="Arial Narrow" w:hAnsi="Arial Narrow"/>
          <w:b/>
        </w:rPr>
        <w:t>Borrower</w:t>
      </w:r>
      <w:r w:rsidRPr="00A55A38">
        <w:rPr>
          <w:rFonts w:ascii="Arial Narrow" w:hAnsi="Arial Narrow"/>
        </w:rPr>
        <w:tab/>
        <w:t xml:space="preserve">shall refer </w:t>
      </w:r>
      <w:proofErr w:type="gramStart"/>
      <w:r w:rsidRPr="00A55A38">
        <w:rPr>
          <w:rFonts w:ascii="Arial Narrow" w:hAnsi="Arial Narrow"/>
        </w:rPr>
        <w:t>to</w:t>
      </w:r>
      <w:proofErr w:type="gramEnd"/>
      <w:r w:rsidRPr="00A55A38">
        <w:rPr>
          <w:rFonts w:ascii="Arial Narrow" w:hAnsi="Arial Narrow"/>
        </w:rPr>
        <w:t xml:space="preserve"> </w:t>
      </w:r>
      <w:r w:rsidRPr="00C32047">
        <w:rPr>
          <w:rFonts w:ascii="Arial Narrow" w:hAnsi="Arial Narrow"/>
        </w:rPr>
        <w:tab/>
      </w:r>
    </w:p>
    <w:p w14:paraId="7B2CC023" w14:textId="5396CCDE" w:rsidR="005A1048" w:rsidRPr="00A55A38" w:rsidRDefault="005A1048" w:rsidP="00D0594D">
      <w:pPr>
        <w:tabs>
          <w:tab w:val="left" w:pos="1890"/>
        </w:tabs>
        <w:spacing w:after="360"/>
        <w:ind w:left="1980" w:hanging="90"/>
        <w:jc w:val="both"/>
        <w:rPr>
          <w:rFonts w:ascii="Arial Narrow" w:hAnsi="Arial Narrow"/>
        </w:rPr>
      </w:pPr>
      <w:r w:rsidRPr="00A55A38">
        <w:rPr>
          <w:rFonts w:ascii="Arial Narrow" w:hAnsi="Arial Narrow"/>
        </w:rPr>
        <w:tab/>
        <w:t xml:space="preserve">(the entity’s name that owns the property subject to </w:t>
      </w:r>
      <w:r w:rsidR="00012B48" w:rsidRPr="00A55A38">
        <w:rPr>
          <w:rFonts w:ascii="Arial Narrow" w:hAnsi="Arial Narrow"/>
        </w:rPr>
        <w:t xml:space="preserve">the </w:t>
      </w:r>
      <w:r w:rsidR="007955B2" w:rsidRPr="00A55A38">
        <w:rPr>
          <w:rFonts w:ascii="Arial Narrow" w:hAnsi="Arial Narrow"/>
        </w:rPr>
        <w:t>Mortgage</w:t>
      </w:r>
      <w:r w:rsidR="002D6D56" w:rsidRPr="00A55A38">
        <w:rPr>
          <w:rFonts w:ascii="Arial Narrow" w:hAnsi="Arial Narrow"/>
        </w:rPr>
        <w:t xml:space="preserve"> (hereinafter defined)</w:t>
      </w:r>
      <w:r w:rsidRPr="00A55A38">
        <w:rPr>
          <w:rFonts w:ascii="Arial Narrow" w:hAnsi="Arial Narrow"/>
        </w:rPr>
        <w:t>)</w:t>
      </w:r>
    </w:p>
    <w:p w14:paraId="6B40EEBE" w14:textId="4EC2F62B" w:rsidR="005A1048" w:rsidRPr="00A55A38" w:rsidRDefault="005A1048" w:rsidP="00D0594D">
      <w:pPr>
        <w:tabs>
          <w:tab w:val="left" w:pos="1980"/>
          <w:tab w:val="left" w:leader="underscore" w:pos="3150"/>
          <w:tab w:val="left" w:leader="underscore" w:pos="8640"/>
        </w:tabs>
        <w:spacing w:after="360"/>
        <w:jc w:val="both"/>
        <w:rPr>
          <w:rFonts w:ascii="Arial Narrow" w:hAnsi="Arial Narrow"/>
        </w:rPr>
      </w:pPr>
      <w:r w:rsidRPr="00A55A38">
        <w:rPr>
          <w:rFonts w:ascii="Arial Narrow" w:hAnsi="Arial Narrow"/>
          <w:b/>
        </w:rPr>
        <w:t>P</w:t>
      </w:r>
      <w:r w:rsidR="007955B2" w:rsidRPr="00A55A38">
        <w:rPr>
          <w:rFonts w:ascii="Arial Narrow" w:hAnsi="Arial Narrow"/>
          <w:b/>
        </w:rPr>
        <w:t>roject</w:t>
      </w:r>
      <w:r w:rsidR="007955B2" w:rsidRPr="00A55A38">
        <w:rPr>
          <w:rFonts w:ascii="Arial Narrow" w:hAnsi="Arial Narrow"/>
          <w:b/>
        </w:rPr>
        <w:tab/>
      </w:r>
      <w:r w:rsidRPr="00A55A38">
        <w:rPr>
          <w:rFonts w:ascii="Arial Narrow" w:hAnsi="Arial Narrow"/>
        </w:rPr>
        <w:t xml:space="preserve">shall refer to </w:t>
      </w:r>
      <w:r w:rsidRPr="00C32047">
        <w:rPr>
          <w:rFonts w:ascii="Arial Narrow" w:hAnsi="Arial Narrow"/>
        </w:rPr>
        <w:tab/>
      </w:r>
      <w:r w:rsidRPr="00C32047">
        <w:rPr>
          <w:rFonts w:ascii="Arial Narrow" w:hAnsi="Arial Narrow"/>
        </w:rPr>
        <w:tab/>
      </w:r>
      <w:r w:rsidRPr="00A55A38">
        <w:rPr>
          <w:rFonts w:ascii="Arial Narrow" w:hAnsi="Arial Narrow"/>
        </w:rPr>
        <w:t xml:space="preserve"> </w:t>
      </w:r>
      <w:r w:rsidRPr="00A55A38">
        <w:rPr>
          <w:rFonts w:ascii="Arial Narrow" w:hAnsi="Arial Narrow"/>
        </w:rPr>
        <w:tab/>
        <w:t xml:space="preserve">(the name and address of the property subject to </w:t>
      </w:r>
      <w:r w:rsidR="00012B48" w:rsidRPr="00A55A38">
        <w:rPr>
          <w:rFonts w:ascii="Arial Narrow" w:hAnsi="Arial Narrow"/>
        </w:rPr>
        <w:t xml:space="preserve">the </w:t>
      </w:r>
      <w:r w:rsidR="007955B2" w:rsidRPr="00A55A38">
        <w:rPr>
          <w:rFonts w:ascii="Arial Narrow" w:hAnsi="Arial Narrow"/>
        </w:rPr>
        <w:t>M</w:t>
      </w:r>
      <w:r w:rsidRPr="00A55A38">
        <w:rPr>
          <w:rFonts w:ascii="Arial Narrow" w:hAnsi="Arial Narrow"/>
        </w:rPr>
        <w:t>ortgage)</w:t>
      </w:r>
    </w:p>
    <w:p w14:paraId="55271FEC" w14:textId="77777777" w:rsidR="005A1048" w:rsidRPr="00A55A38" w:rsidRDefault="005A1048" w:rsidP="006D24C9">
      <w:pPr>
        <w:pStyle w:val="H2"/>
      </w:pPr>
      <w:r w:rsidRPr="00A55A38">
        <w:t>Article 2.0</w:t>
      </w:r>
    </w:p>
    <w:p w14:paraId="03EF399F" w14:textId="77777777" w:rsidR="005A1048" w:rsidRPr="00A55A38" w:rsidRDefault="005A1048" w:rsidP="00D0594D">
      <w:pPr>
        <w:spacing w:after="240"/>
        <w:rPr>
          <w:rFonts w:ascii="Arial Narrow" w:hAnsi="Arial Narrow"/>
        </w:rPr>
      </w:pPr>
      <w:r w:rsidRPr="00A55A38">
        <w:rPr>
          <w:rFonts w:ascii="Arial Narrow" w:hAnsi="Arial Narrow"/>
        </w:rPr>
        <w:t xml:space="preserve">The </w:t>
      </w:r>
      <w:r w:rsidR="00FB326D" w:rsidRPr="00A55A38">
        <w:rPr>
          <w:rFonts w:ascii="Arial Narrow" w:hAnsi="Arial Narrow"/>
        </w:rPr>
        <w:t xml:space="preserve">Lender, the </w:t>
      </w:r>
      <w:r w:rsidRPr="00A55A38">
        <w:rPr>
          <w:rFonts w:ascii="Arial Narrow" w:hAnsi="Arial Narrow"/>
        </w:rPr>
        <w:t>Borrower and</w:t>
      </w:r>
      <w:r w:rsidR="00293DF2" w:rsidRPr="00A55A38">
        <w:rPr>
          <w:rFonts w:ascii="Arial Narrow" w:hAnsi="Arial Narrow"/>
        </w:rPr>
        <w:t xml:space="preserve"> the</w:t>
      </w:r>
      <w:r w:rsidRPr="00A55A38">
        <w:rPr>
          <w:rFonts w:ascii="Arial Narrow" w:hAnsi="Arial Narrow"/>
        </w:rPr>
        <w:t xml:space="preserve"> Sponsor agree that the </w:t>
      </w:r>
      <w:r w:rsidR="00012B48" w:rsidRPr="00A55A38">
        <w:rPr>
          <w:rFonts w:ascii="Arial Narrow" w:hAnsi="Arial Narrow"/>
        </w:rPr>
        <w:t>Project</w:t>
      </w:r>
      <w:r w:rsidR="0051188B" w:rsidRPr="00A55A38">
        <w:rPr>
          <w:rFonts w:ascii="Arial Narrow" w:hAnsi="Arial Narrow"/>
        </w:rPr>
        <w:t xml:space="preserve"> </w:t>
      </w:r>
      <w:r w:rsidRPr="00A55A38">
        <w:rPr>
          <w:rFonts w:ascii="Arial Narrow" w:hAnsi="Arial Narrow"/>
        </w:rPr>
        <w:t>subject to th</w:t>
      </w:r>
      <w:r w:rsidR="00293DF2" w:rsidRPr="00A55A38">
        <w:rPr>
          <w:rFonts w:ascii="Arial Narrow" w:hAnsi="Arial Narrow"/>
        </w:rPr>
        <w:t xml:space="preserve">e mortgage to which this </w:t>
      </w:r>
      <w:r w:rsidR="00012B48" w:rsidRPr="00A55A38">
        <w:rPr>
          <w:rFonts w:ascii="Arial Narrow" w:hAnsi="Arial Narrow"/>
        </w:rPr>
        <w:t>R</w:t>
      </w:r>
      <w:r w:rsidR="00293DF2" w:rsidRPr="00A55A38">
        <w:rPr>
          <w:rFonts w:ascii="Arial Narrow" w:hAnsi="Arial Narrow"/>
        </w:rPr>
        <w:t>ider is attached (</w:t>
      </w:r>
      <w:r w:rsidR="00FB326D" w:rsidRPr="00A55A38">
        <w:rPr>
          <w:rFonts w:ascii="Arial Narrow" w:hAnsi="Arial Narrow"/>
        </w:rPr>
        <w:t xml:space="preserve">as amended from time to time, </w:t>
      </w:r>
      <w:r w:rsidR="00293DF2" w:rsidRPr="00A55A38">
        <w:rPr>
          <w:rFonts w:ascii="Arial Narrow" w:hAnsi="Arial Narrow"/>
        </w:rPr>
        <w:t>the</w:t>
      </w:r>
      <w:r w:rsidRPr="00A55A38">
        <w:rPr>
          <w:rFonts w:ascii="Arial Narrow" w:hAnsi="Arial Narrow"/>
        </w:rPr>
        <w:t xml:space="preserve"> </w:t>
      </w:r>
      <w:r w:rsidR="00293DF2" w:rsidRPr="00A55A38">
        <w:rPr>
          <w:rFonts w:ascii="Arial Narrow" w:hAnsi="Arial Narrow"/>
        </w:rPr>
        <w:t>“</w:t>
      </w:r>
      <w:r w:rsidR="007955B2" w:rsidRPr="00A55A38">
        <w:rPr>
          <w:rFonts w:ascii="Arial Narrow" w:hAnsi="Arial Narrow"/>
        </w:rPr>
        <w:t>Mortgage</w:t>
      </w:r>
      <w:r w:rsidR="00293DF2" w:rsidRPr="00A55A38">
        <w:rPr>
          <w:rFonts w:ascii="Arial Narrow" w:hAnsi="Arial Narrow"/>
        </w:rPr>
        <w:t>”)</w:t>
      </w:r>
      <w:r w:rsidRPr="00A55A38">
        <w:rPr>
          <w:rFonts w:ascii="Arial Narrow" w:hAnsi="Arial Narrow"/>
        </w:rPr>
        <w:t xml:space="preserve"> is a rental project subject to the regulations that govern </w:t>
      </w:r>
      <w:r w:rsidR="00FB7D85" w:rsidRPr="00A55A38">
        <w:rPr>
          <w:rFonts w:ascii="Arial Narrow" w:hAnsi="Arial Narrow"/>
        </w:rPr>
        <w:t>FHLB</w:t>
      </w:r>
      <w:r w:rsidR="00A92729" w:rsidRPr="00A55A38">
        <w:rPr>
          <w:rFonts w:ascii="Arial Narrow" w:hAnsi="Arial Narrow"/>
        </w:rPr>
        <w:t>ank Boston</w:t>
      </w:r>
      <w:r w:rsidRPr="00A55A38">
        <w:rPr>
          <w:rFonts w:ascii="Arial Narrow" w:hAnsi="Arial Narrow"/>
        </w:rPr>
        <w:t>’s administration of the Affordable Housing Program (</w:t>
      </w:r>
      <w:r w:rsidR="007955B2" w:rsidRPr="00A55A38">
        <w:rPr>
          <w:rFonts w:ascii="Arial Narrow" w:hAnsi="Arial Narrow"/>
        </w:rPr>
        <w:t xml:space="preserve">the </w:t>
      </w:r>
      <w:r w:rsidRPr="00A55A38">
        <w:rPr>
          <w:rFonts w:ascii="Arial Narrow" w:hAnsi="Arial Narrow"/>
        </w:rPr>
        <w:t xml:space="preserve">“AHP”) as promulgated by the Federal Housing Finance </w:t>
      </w:r>
      <w:r w:rsidR="0051188B" w:rsidRPr="00A55A38">
        <w:rPr>
          <w:rFonts w:ascii="Arial Narrow" w:hAnsi="Arial Narrow"/>
        </w:rPr>
        <w:t xml:space="preserve">Agency </w:t>
      </w:r>
      <w:r w:rsidRPr="00A55A38">
        <w:rPr>
          <w:rFonts w:ascii="Arial Narrow" w:hAnsi="Arial Narrow"/>
        </w:rPr>
        <w:t xml:space="preserve">in 12 CFR Part </w:t>
      </w:r>
      <w:r w:rsidR="00C9002E" w:rsidRPr="00A55A38">
        <w:rPr>
          <w:rFonts w:ascii="Arial Narrow" w:hAnsi="Arial Narrow"/>
        </w:rPr>
        <w:t>1291</w:t>
      </w:r>
      <w:r w:rsidR="0051188B" w:rsidRPr="00A55A38">
        <w:rPr>
          <w:rFonts w:ascii="Arial Narrow" w:hAnsi="Arial Narrow"/>
        </w:rPr>
        <w:t xml:space="preserve"> et seq., as amended from time to time</w:t>
      </w:r>
      <w:r w:rsidR="00C9002E" w:rsidRPr="00A55A38">
        <w:rPr>
          <w:rFonts w:ascii="Arial Narrow" w:hAnsi="Arial Narrow"/>
        </w:rPr>
        <w:t xml:space="preserve"> </w:t>
      </w:r>
      <w:r w:rsidRPr="00A55A38">
        <w:rPr>
          <w:rFonts w:ascii="Arial Narrow" w:hAnsi="Arial Narrow"/>
        </w:rPr>
        <w:t>(</w:t>
      </w:r>
      <w:r w:rsidR="007955B2" w:rsidRPr="00A55A38">
        <w:rPr>
          <w:rFonts w:ascii="Arial Narrow" w:hAnsi="Arial Narrow"/>
        </w:rPr>
        <w:t xml:space="preserve">the </w:t>
      </w:r>
      <w:r w:rsidRPr="00A55A38">
        <w:rPr>
          <w:rFonts w:ascii="Arial Narrow" w:hAnsi="Arial Narrow"/>
        </w:rPr>
        <w:t>“AHP Regulations”)</w:t>
      </w:r>
      <w:r w:rsidR="007955B2" w:rsidRPr="00A55A38">
        <w:rPr>
          <w:rFonts w:ascii="Arial Narrow" w:hAnsi="Arial Narrow"/>
        </w:rPr>
        <w:t>, and further agree that</w:t>
      </w:r>
      <w:r w:rsidRPr="00A55A38">
        <w:rPr>
          <w:rFonts w:ascii="Arial Narrow" w:hAnsi="Arial Narrow"/>
        </w:rPr>
        <w:t>:</w:t>
      </w:r>
    </w:p>
    <w:p w14:paraId="1B59C3D9" w14:textId="270763B3" w:rsidR="00C139C3" w:rsidRDefault="005A1048" w:rsidP="00D0594D">
      <w:pPr>
        <w:numPr>
          <w:ilvl w:val="0"/>
          <w:numId w:val="20"/>
        </w:numPr>
        <w:tabs>
          <w:tab w:val="left" w:pos="720"/>
          <w:tab w:val="left" w:pos="1440"/>
        </w:tabs>
        <w:spacing w:after="240"/>
        <w:rPr>
          <w:rFonts w:ascii="Arial Narrow" w:hAnsi="Arial Narrow"/>
        </w:rPr>
      </w:pPr>
      <w:r w:rsidRPr="00A55A38">
        <w:rPr>
          <w:rFonts w:ascii="Arial Narrow" w:hAnsi="Arial Narrow"/>
        </w:rPr>
        <w:t xml:space="preserve">The Project’s rental units, or </w:t>
      </w:r>
      <w:r w:rsidR="00FB326D" w:rsidRPr="00A55A38">
        <w:rPr>
          <w:rFonts w:ascii="Arial Narrow" w:hAnsi="Arial Narrow"/>
        </w:rPr>
        <w:t xml:space="preserve">the </w:t>
      </w:r>
      <w:r w:rsidRPr="00A55A38">
        <w:rPr>
          <w:rFonts w:ascii="Arial Narrow" w:hAnsi="Arial Narrow"/>
        </w:rPr>
        <w:t xml:space="preserve">applicable portion thereof, must remain occupied by and affordable for households with incomes at or below the levels committed to be served in the Affordable Housing Program Agreement For A Rental Project between </w:t>
      </w:r>
      <w:r w:rsidR="00FB7D85" w:rsidRPr="00A55A38">
        <w:rPr>
          <w:rFonts w:ascii="Arial Narrow" w:hAnsi="Arial Narrow"/>
        </w:rPr>
        <w:t>FHLB</w:t>
      </w:r>
      <w:r w:rsidR="00A92729" w:rsidRPr="00A55A38">
        <w:rPr>
          <w:rFonts w:ascii="Arial Narrow" w:hAnsi="Arial Narrow"/>
        </w:rPr>
        <w:t>ank Boston</w:t>
      </w:r>
      <w:r w:rsidRPr="00A55A38">
        <w:rPr>
          <w:rFonts w:ascii="Arial Narrow" w:hAnsi="Arial Narrow"/>
        </w:rPr>
        <w:t xml:space="preserve">, </w:t>
      </w:r>
      <w:r w:rsidR="00F3103A" w:rsidRPr="00A55A38">
        <w:rPr>
          <w:rFonts w:ascii="Arial Narrow" w:hAnsi="Arial Narrow"/>
        </w:rPr>
        <w:t xml:space="preserve">the </w:t>
      </w:r>
      <w:r w:rsidRPr="00A55A38">
        <w:rPr>
          <w:rFonts w:ascii="Arial Narrow" w:hAnsi="Arial Narrow"/>
        </w:rPr>
        <w:t xml:space="preserve">Lender, </w:t>
      </w:r>
      <w:r w:rsidR="00F3103A" w:rsidRPr="00A55A38">
        <w:rPr>
          <w:rFonts w:ascii="Arial Narrow" w:hAnsi="Arial Narrow"/>
        </w:rPr>
        <w:t xml:space="preserve">the </w:t>
      </w:r>
      <w:r w:rsidRPr="00A55A38">
        <w:rPr>
          <w:rFonts w:ascii="Arial Narrow" w:hAnsi="Arial Narrow"/>
        </w:rPr>
        <w:t xml:space="preserve">Borrower and </w:t>
      </w:r>
      <w:r w:rsidR="00F3103A" w:rsidRPr="00A55A38">
        <w:rPr>
          <w:rFonts w:ascii="Arial Narrow" w:hAnsi="Arial Narrow"/>
        </w:rPr>
        <w:t xml:space="preserve">the </w:t>
      </w:r>
      <w:r w:rsidRPr="00A55A38">
        <w:rPr>
          <w:rFonts w:ascii="Arial Narrow" w:hAnsi="Arial Narrow"/>
        </w:rPr>
        <w:t>Sponsor (</w:t>
      </w:r>
      <w:r w:rsidR="007955B2" w:rsidRPr="00A55A38">
        <w:rPr>
          <w:rFonts w:ascii="Arial Narrow" w:hAnsi="Arial Narrow"/>
        </w:rPr>
        <w:t xml:space="preserve">as amended from time to time, the </w:t>
      </w:r>
      <w:r w:rsidRPr="00A55A38">
        <w:rPr>
          <w:rFonts w:ascii="Arial Narrow" w:hAnsi="Arial Narrow"/>
        </w:rPr>
        <w:t xml:space="preserve">“AHP Agreement”) for the duration of the Retention Period, as defined below in Subparagraph </w:t>
      </w:r>
      <w:r w:rsidR="00F3103A" w:rsidRPr="00A55A38">
        <w:rPr>
          <w:rFonts w:ascii="Arial Narrow" w:hAnsi="Arial Narrow"/>
        </w:rPr>
        <w:t>(</w:t>
      </w:r>
      <w:r w:rsidR="0051188B" w:rsidRPr="00A55A38">
        <w:rPr>
          <w:rFonts w:ascii="Arial Narrow" w:hAnsi="Arial Narrow"/>
        </w:rPr>
        <w:t>b</w:t>
      </w:r>
      <w:r w:rsidR="00F3103A" w:rsidRPr="00A55A38">
        <w:rPr>
          <w:rFonts w:ascii="Arial Narrow" w:hAnsi="Arial Narrow"/>
        </w:rPr>
        <w:t>)</w:t>
      </w:r>
      <w:r w:rsidR="0051188B" w:rsidRPr="00A55A38">
        <w:rPr>
          <w:rFonts w:ascii="Arial Narrow" w:hAnsi="Arial Narrow"/>
        </w:rPr>
        <w:t xml:space="preserve"> of this Article 2.0</w:t>
      </w:r>
      <w:r w:rsidR="00FD6FB1" w:rsidRPr="00A55A38">
        <w:rPr>
          <w:rFonts w:ascii="Arial Narrow" w:hAnsi="Arial Narrow"/>
        </w:rPr>
        <w:t>.</w:t>
      </w:r>
    </w:p>
    <w:p w14:paraId="6DA8AB76" w14:textId="77777777" w:rsidR="005A1048" w:rsidRDefault="00FB7D85" w:rsidP="00D0594D">
      <w:pPr>
        <w:numPr>
          <w:ilvl w:val="0"/>
          <w:numId w:val="20"/>
        </w:numPr>
        <w:tabs>
          <w:tab w:val="left" w:pos="720"/>
          <w:tab w:val="left" w:pos="1440"/>
        </w:tabs>
        <w:spacing w:after="240"/>
        <w:rPr>
          <w:rFonts w:ascii="Arial Narrow" w:hAnsi="Arial Narrow"/>
        </w:rPr>
      </w:pPr>
      <w:r w:rsidRPr="00C139C3">
        <w:rPr>
          <w:rFonts w:ascii="Arial Narrow" w:hAnsi="Arial Narrow"/>
        </w:rPr>
        <w:t>FHLB</w:t>
      </w:r>
      <w:r w:rsidR="00A92729" w:rsidRPr="00C139C3">
        <w:rPr>
          <w:rFonts w:ascii="Arial Narrow" w:hAnsi="Arial Narrow"/>
        </w:rPr>
        <w:t xml:space="preserve">ank Boston </w:t>
      </w:r>
      <w:r w:rsidR="005A1048" w:rsidRPr="00C139C3">
        <w:rPr>
          <w:rFonts w:ascii="Arial Narrow" w:hAnsi="Arial Narrow"/>
        </w:rPr>
        <w:t>and</w:t>
      </w:r>
      <w:r w:rsidR="0051188B" w:rsidRPr="00C139C3">
        <w:rPr>
          <w:rFonts w:ascii="Arial Narrow" w:hAnsi="Arial Narrow"/>
        </w:rPr>
        <w:t xml:space="preserve"> the</w:t>
      </w:r>
      <w:r w:rsidR="005A1048" w:rsidRPr="00C139C3">
        <w:rPr>
          <w:rFonts w:ascii="Arial Narrow" w:hAnsi="Arial Narrow"/>
        </w:rPr>
        <w:t xml:space="preserve"> Lender</w:t>
      </w:r>
      <w:r w:rsidR="005768BD" w:rsidRPr="00C139C3">
        <w:rPr>
          <w:rFonts w:ascii="Arial Narrow" w:hAnsi="Arial Narrow"/>
        </w:rPr>
        <w:t xml:space="preserve"> </w:t>
      </w:r>
      <w:r w:rsidR="005A1048" w:rsidRPr="00C139C3">
        <w:rPr>
          <w:rFonts w:ascii="Arial Narrow" w:hAnsi="Arial Narrow"/>
        </w:rPr>
        <w:t xml:space="preserve">or </w:t>
      </w:r>
      <w:r w:rsidR="0051188B" w:rsidRPr="00C139C3">
        <w:rPr>
          <w:rFonts w:ascii="Arial Narrow" w:hAnsi="Arial Narrow"/>
        </w:rPr>
        <w:t xml:space="preserve">their respective </w:t>
      </w:r>
      <w:r w:rsidR="005A1048" w:rsidRPr="00C139C3">
        <w:rPr>
          <w:rFonts w:ascii="Arial Narrow" w:hAnsi="Arial Narrow"/>
        </w:rPr>
        <w:t>designee</w:t>
      </w:r>
      <w:r w:rsidR="0051188B" w:rsidRPr="00C139C3">
        <w:rPr>
          <w:rFonts w:ascii="Arial Narrow" w:hAnsi="Arial Narrow"/>
        </w:rPr>
        <w:t>s</w:t>
      </w:r>
      <w:r w:rsidR="005A1048" w:rsidRPr="00C139C3">
        <w:rPr>
          <w:rFonts w:ascii="Arial Narrow" w:hAnsi="Arial Narrow"/>
        </w:rPr>
        <w:t xml:space="preserve"> shall be given</w:t>
      </w:r>
      <w:r w:rsidR="0051188B" w:rsidRPr="00C139C3">
        <w:rPr>
          <w:rFonts w:ascii="Arial Narrow" w:hAnsi="Arial Narrow"/>
        </w:rPr>
        <w:t xml:space="preserve"> thirty (30) days prior written</w:t>
      </w:r>
      <w:r w:rsidR="005A1048" w:rsidRPr="00C139C3">
        <w:rPr>
          <w:rFonts w:ascii="Arial Narrow" w:hAnsi="Arial Narrow"/>
        </w:rPr>
        <w:t xml:space="preserve"> notice of any sale</w:t>
      </w:r>
      <w:r w:rsidR="00A92729" w:rsidRPr="00C139C3">
        <w:rPr>
          <w:rFonts w:ascii="Arial Narrow" w:hAnsi="Arial Narrow"/>
        </w:rPr>
        <w:t>, transfer, assignment of title or deed,</w:t>
      </w:r>
      <w:r w:rsidR="005A1048" w:rsidRPr="00C139C3">
        <w:rPr>
          <w:rFonts w:ascii="Arial Narrow" w:hAnsi="Arial Narrow"/>
        </w:rPr>
        <w:t xml:space="preserve"> or refinancing of the Project occurring prior to the end of the fifteen</w:t>
      </w:r>
      <w:r w:rsidR="007955B2" w:rsidRPr="00C139C3">
        <w:rPr>
          <w:rFonts w:ascii="Arial Narrow" w:hAnsi="Arial Narrow"/>
        </w:rPr>
        <w:t>-</w:t>
      </w:r>
      <w:r w:rsidR="005A1048" w:rsidRPr="00C139C3">
        <w:rPr>
          <w:rFonts w:ascii="Arial Narrow" w:hAnsi="Arial Narrow"/>
        </w:rPr>
        <w:t>year</w:t>
      </w:r>
      <w:r w:rsidR="007955B2" w:rsidRPr="00C139C3">
        <w:rPr>
          <w:rFonts w:ascii="Arial Narrow" w:hAnsi="Arial Narrow"/>
        </w:rPr>
        <w:t xml:space="preserve"> </w:t>
      </w:r>
      <w:r w:rsidR="0056705D">
        <w:rPr>
          <w:rFonts w:ascii="Arial Narrow" w:hAnsi="Arial Narrow"/>
        </w:rPr>
        <w:t xml:space="preserve">(15) </w:t>
      </w:r>
      <w:r w:rsidR="007955B2" w:rsidRPr="00C139C3">
        <w:rPr>
          <w:rFonts w:ascii="Arial Narrow" w:hAnsi="Arial Narrow"/>
        </w:rPr>
        <w:t>period</w:t>
      </w:r>
      <w:r w:rsidR="005A1048" w:rsidRPr="00C139C3">
        <w:rPr>
          <w:rFonts w:ascii="Arial Narrow" w:hAnsi="Arial Narrow"/>
        </w:rPr>
        <w:t xml:space="preserve"> from the date of completion</w:t>
      </w:r>
      <w:r w:rsidR="00F3103A" w:rsidRPr="00C139C3">
        <w:rPr>
          <w:rFonts w:ascii="Arial Narrow" w:hAnsi="Arial Narrow"/>
        </w:rPr>
        <w:t xml:space="preserve"> of the Project</w:t>
      </w:r>
      <w:r w:rsidR="005A1048" w:rsidRPr="00C139C3">
        <w:rPr>
          <w:rFonts w:ascii="Arial Narrow" w:hAnsi="Arial Narrow"/>
        </w:rPr>
        <w:t xml:space="preserve"> as determined by </w:t>
      </w:r>
      <w:r w:rsidRPr="00C139C3">
        <w:rPr>
          <w:rFonts w:ascii="Arial Narrow" w:hAnsi="Arial Narrow"/>
        </w:rPr>
        <w:t>FHLB</w:t>
      </w:r>
      <w:r w:rsidR="00A92729" w:rsidRPr="00C139C3">
        <w:rPr>
          <w:rFonts w:ascii="Arial Narrow" w:hAnsi="Arial Narrow"/>
        </w:rPr>
        <w:t>ank Boston</w:t>
      </w:r>
      <w:r w:rsidR="005A1048" w:rsidRPr="00C139C3">
        <w:rPr>
          <w:rFonts w:ascii="Arial Narrow" w:hAnsi="Arial Narrow"/>
        </w:rPr>
        <w:t xml:space="preserve"> </w:t>
      </w:r>
      <w:r w:rsidR="0051188B" w:rsidRPr="00C139C3">
        <w:rPr>
          <w:rFonts w:ascii="Arial Narrow" w:hAnsi="Arial Narrow"/>
        </w:rPr>
        <w:t xml:space="preserve">in its sole discretion </w:t>
      </w:r>
      <w:r w:rsidR="005A1048" w:rsidRPr="00C139C3">
        <w:rPr>
          <w:rFonts w:ascii="Arial Narrow" w:hAnsi="Arial Narrow"/>
        </w:rPr>
        <w:t>(</w:t>
      </w:r>
      <w:r w:rsidR="007955B2" w:rsidRPr="00C139C3">
        <w:rPr>
          <w:rFonts w:ascii="Arial Narrow" w:hAnsi="Arial Narrow"/>
        </w:rPr>
        <w:t xml:space="preserve">the </w:t>
      </w:r>
      <w:r w:rsidR="005A1048" w:rsidRPr="00C139C3">
        <w:rPr>
          <w:rFonts w:ascii="Arial Narrow" w:hAnsi="Arial Narrow"/>
        </w:rPr>
        <w:t>“Retention Period”)</w:t>
      </w:r>
      <w:r w:rsidR="00FD6FB1" w:rsidRPr="00C139C3">
        <w:rPr>
          <w:rFonts w:ascii="Arial Narrow" w:hAnsi="Arial Narrow"/>
        </w:rPr>
        <w:t>.</w:t>
      </w:r>
    </w:p>
    <w:p w14:paraId="3691C916" w14:textId="77777777" w:rsidR="005644F0" w:rsidRDefault="005644F0" w:rsidP="00D0594D">
      <w:pPr>
        <w:pStyle w:val="BodyTextIndent"/>
        <w:numPr>
          <w:ilvl w:val="0"/>
          <w:numId w:val="20"/>
        </w:numPr>
        <w:tabs>
          <w:tab w:val="clear" w:pos="1440"/>
          <w:tab w:val="left" w:pos="720"/>
        </w:tabs>
        <w:spacing w:after="240"/>
        <w:rPr>
          <w:rFonts w:ascii="Arial Narrow" w:hAnsi="Arial Narrow"/>
          <w:sz w:val="24"/>
          <w:szCs w:val="24"/>
        </w:rPr>
      </w:pPr>
      <w:r w:rsidRPr="00A55A38">
        <w:rPr>
          <w:rFonts w:ascii="Arial Narrow" w:hAnsi="Arial Narrow"/>
          <w:sz w:val="24"/>
          <w:szCs w:val="24"/>
        </w:rPr>
        <w:lastRenderedPageBreak/>
        <w:t>The income eligibility and affordability restrictions applicable to the Project shall terminate after any foreclosure.</w:t>
      </w:r>
    </w:p>
    <w:p w14:paraId="429E2A81" w14:textId="77777777" w:rsidR="005644F0" w:rsidRPr="00A55A38" w:rsidRDefault="005644F0" w:rsidP="00D0594D">
      <w:pPr>
        <w:pStyle w:val="BodyTextIndent"/>
        <w:numPr>
          <w:ilvl w:val="0"/>
          <w:numId w:val="20"/>
        </w:numPr>
        <w:tabs>
          <w:tab w:val="clear" w:pos="810"/>
          <w:tab w:val="clear" w:pos="1440"/>
        </w:tabs>
        <w:spacing w:after="480"/>
        <w:rPr>
          <w:rFonts w:ascii="Arial Narrow" w:hAnsi="Arial Narrow"/>
          <w:sz w:val="24"/>
          <w:szCs w:val="24"/>
        </w:rPr>
      </w:pPr>
      <w:r w:rsidRPr="00A55A38">
        <w:rPr>
          <w:rFonts w:ascii="Arial Narrow" w:hAnsi="Arial Narrow"/>
          <w:sz w:val="24"/>
          <w:szCs w:val="24"/>
        </w:rPr>
        <w:t xml:space="preserve">The Borrower and the Sponsor shall pay the Lender any amount imposed as a prepayment fee imposed by FHLBank Boston in the event the Loan becomes due and </w:t>
      </w:r>
      <w:proofErr w:type="gramStart"/>
      <w:r w:rsidRPr="00A55A38">
        <w:rPr>
          <w:rFonts w:ascii="Arial Narrow" w:hAnsi="Arial Narrow"/>
          <w:sz w:val="24"/>
          <w:szCs w:val="24"/>
        </w:rPr>
        <w:t>payable</w:t>
      </w:r>
      <w:proofErr w:type="gramEnd"/>
      <w:r w:rsidRPr="00A55A38">
        <w:rPr>
          <w:rFonts w:ascii="Arial Narrow" w:hAnsi="Arial Narrow"/>
          <w:sz w:val="24"/>
          <w:szCs w:val="24"/>
        </w:rPr>
        <w:t xml:space="preserve"> or prepayment is made prior to its originally scheduled maturity date for any reason, including, without limitation, by reason of acceleration by FHLBank Boston or the Lender.</w:t>
      </w:r>
    </w:p>
    <w:p w14:paraId="54544D9C" w14:textId="77777777" w:rsidR="005A1048" w:rsidRPr="00A55A38" w:rsidRDefault="005A1048" w:rsidP="00D0594D">
      <w:pPr>
        <w:pStyle w:val="H2"/>
      </w:pPr>
      <w:r w:rsidRPr="00A55A38">
        <w:t>Article 3.0</w:t>
      </w:r>
    </w:p>
    <w:p w14:paraId="3E8D1326" w14:textId="77777777" w:rsidR="005A1048" w:rsidRPr="00A55A38" w:rsidRDefault="005A1048" w:rsidP="00D0594D">
      <w:pPr>
        <w:pStyle w:val="BodyTextIndent"/>
        <w:tabs>
          <w:tab w:val="clear" w:pos="2070"/>
        </w:tabs>
        <w:spacing w:after="240"/>
        <w:ind w:left="0" w:firstLine="0"/>
        <w:rPr>
          <w:rFonts w:ascii="Arial Narrow" w:hAnsi="Arial Narrow"/>
          <w:sz w:val="24"/>
          <w:szCs w:val="24"/>
        </w:rPr>
      </w:pPr>
      <w:r w:rsidRPr="00A55A38">
        <w:rPr>
          <w:rFonts w:ascii="Arial Narrow" w:hAnsi="Arial Narrow"/>
          <w:sz w:val="24"/>
          <w:szCs w:val="24"/>
        </w:rPr>
        <w:t xml:space="preserve">The </w:t>
      </w:r>
      <w:r w:rsidR="00FB326D" w:rsidRPr="00A55A38">
        <w:rPr>
          <w:rFonts w:ascii="Arial Narrow" w:hAnsi="Arial Narrow"/>
          <w:sz w:val="24"/>
          <w:szCs w:val="24"/>
        </w:rPr>
        <w:t xml:space="preserve">Lender, the </w:t>
      </w:r>
      <w:r w:rsidRPr="00A55A38">
        <w:rPr>
          <w:rFonts w:ascii="Arial Narrow" w:hAnsi="Arial Narrow"/>
          <w:sz w:val="24"/>
          <w:szCs w:val="24"/>
        </w:rPr>
        <w:t>Borrower and</w:t>
      </w:r>
      <w:r w:rsidR="00FB326D" w:rsidRPr="00A55A38">
        <w:rPr>
          <w:rFonts w:ascii="Arial Narrow" w:hAnsi="Arial Narrow"/>
          <w:sz w:val="24"/>
          <w:szCs w:val="24"/>
        </w:rPr>
        <w:t xml:space="preserve"> the</w:t>
      </w:r>
      <w:r w:rsidRPr="00A55A38">
        <w:rPr>
          <w:rFonts w:ascii="Arial Narrow" w:hAnsi="Arial Narrow"/>
          <w:sz w:val="24"/>
          <w:szCs w:val="24"/>
        </w:rPr>
        <w:t xml:space="preserve"> Sponsor acknowledge that the Loan, which is secured by </w:t>
      </w:r>
      <w:r w:rsidR="002D6D56" w:rsidRPr="00A55A38">
        <w:rPr>
          <w:rFonts w:ascii="Arial Narrow" w:hAnsi="Arial Narrow"/>
          <w:sz w:val="24"/>
          <w:szCs w:val="24"/>
        </w:rPr>
        <w:t xml:space="preserve">the </w:t>
      </w:r>
      <w:r w:rsidR="007955B2" w:rsidRPr="00A55A38">
        <w:rPr>
          <w:rFonts w:ascii="Arial Narrow" w:hAnsi="Arial Narrow"/>
          <w:sz w:val="24"/>
          <w:szCs w:val="24"/>
        </w:rPr>
        <w:t>Mortgage</w:t>
      </w:r>
      <w:r w:rsidRPr="00A55A38">
        <w:rPr>
          <w:rFonts w:ascii="Arial Narrow" w:hAnsi="Arial Narrow"/>
          <w:sz w:val="24"/>
          <w:szCs w:val="24"/>
        </w:rPr>
        <w:t xml:space="preserve">, was funded by a subsidized advance from </w:t>
      </w:r>
      <w:r w:rsidR="00FB7D85" w:rsidRPr="00A55A38">
        <w:rPr>
          <w:rFonts w:ascii="Arial Narrow" w:hAnsi="Arial Narrow"/>
          <w:sz w:val="24"/>
          <w:szCs w:val="24"/>
        </w:rPr>
        <w:t>FHLB</w:t>
      </w:r>
      <w:r w:rsidR="00A92729" w:rsidRPr="00A55A38">
        <w:rPr>
          <w:rFonts w:ascii="Arial Narrow" w:hAnsi="Arial Narrow"/>
          <w:sz w:val="24"/>
          <w:szCs w:val="24"/>
        </w:rPr>
        <w:t>ank Boston</w:t>
      </w:r>
      <w:r w:rsidRPr="00A55A38">
        <w:rPr>
          <w:rFonts w:ascii="Arial Narrow" w:hAnsi="Arial Narrow"/>
          <w:sz w:val="24"/>
          <w:szCs w:val="24"/>
        </w:rPr>
        <w:t xml:space="preserve"> to </w:t>
      </w:r>
      <w:r w:rsidR="0002785A" w:rsidRPr="00A55A38">
        <w:rPr>
          <w:rFonts w:ascii="Arial Narrow" w:hAnsi="Arial Narrow"/>
          <w:sz w:val="24"/>
          <w:szCs w:val="24"/>
        </w:rPr>
        <w:t xml:space="preserve">the </w:t>
      </w:r>
      <w:r w:rsidRPr="00A55A38">
        <w:rPr>
          <w:rFonts w:ascii="Arial Narrow" w:hAnsi="Arial Narrow"/>
          <w:sz w:val="24"/>
          <w:szCs w:val="24"/>
        </w:rPr>
        <w:t xml:space="preserve">Lender subject to an interest rate subsidy from </w:t>
      </w:r>
      <w:r w:rsidR="00FB7D85" w:rsidRPr="00A55A38">
        <w:rPr>
          <w:rFonts w:ascii="Arial Narrow" w:hAnsi="Arial Narrow"/>
          <w:sz w:val="24"/>
          <w:szCs w:val="24"/>
        </w:rPr>
        <w:t>FHLB</w:t>
      </w:r>
      <w:r w:rsidR="00A92729" w:rsidRPr="00A55A38">
        <w:rPr>
          <w:rFonts w:ascii="Arial Narrow" w:hAnsi="Arial Narrow"/>
          <w:sz w:val="24"/>
          <w:szCs w:val="24"/>
        </w:rPr>
        <w:t>ank Boston</w:t>
      </w:r>
      <w:r w:rsidRPr="00A55A38">
        <w:rPr>
          <w:rFonts w:ascii="Arial Narrow" w:hAnsi="Arial Narrow"/>
          <w:sz w:val="24"/>
          <w:szCs w:val="24"/>
        </w:rPr>
        <w:t xml:space="preserve"> (</w:t>
      </w:r>
      <w:r w:rsidR="00D100C7" w:rsidRPr="00A55A38">
        <w:rPr>
          <w:rFonts w:ascii="Arial Narrow" w:hAnsi="Arial Narrow"/>
          <w:sz w:val="24"/>
          <w:szCs w:val="24"/>
        </w:rPr>
        <w:t xml:space="preserve">the </w:t>
      </w:r>
      <w:r w:rsidRPr="00A55A38">
        <w:rPr>
          <w:rFonts w:ascii="Arial Narrow" w:hAnsi="Arial Narrow"/>
          <w:sz w:val="24"/>
          <w:szCs w:val="24"/>
        </w:rPr>
        <w:t>“Interest Rate Subsidy”) and they agree to repay the Interest Rate Subsidy in accordance with the AHP Regulations, the AHP Agreement and the following requirements:</w:t>
      </w:r>
    </w:p>
    <w:p w14:paraId="22C4D050" w14:textId="4CEC6CEE" w:rsidR="00FD6FB1" w:rsidRPr="00A55A38" w:rsidRDefault="005A1048" w:rsidP="00D0594D">
      <w:pPr>
        <w:pStyle w:val="BodyTextIndent"/>
        <w:numPr>
          <w:ilvl w:val="0"/>
          <w:numId w:val="11"/>
        </w:numPr>
        <w:tabs>
          <w:tab w:val="clear" w:pos="810"/>
          <w:tab w:val="left" w:pos="720"/>
        </w:tabs>
        <w:spacing w:after="240"/>
        <w:ind w:left="720"/>
        <w:rPr>
          <w:rFonts w:ascii="Arial Narrow" w:eastAsia="MS Mincho" w:hAnsi="Arial Narrow"/>
          <w:sz w:val="24"/>
          <w:szCs w:val="24"/>
        </w:rPr>
      </w:pPr>
      <w:r w:rsidRPr="00A55A38">
        <w:rPr>
          <w:rFonts w:ascii="Arial Narrow" w:hAnsi="Arial Narrow"/>
          <w:sz w:val="24"/>
          <w:szCs w:val="24"/>
        </w:rPr>
        <w:t>In the case of a sale</w:t>
      </w:r>
      <w:r w:rsidR="00A92729" w:rsidRPr="00A55A38">
        <w:rPr>
          <w:rFonts w:ascii="Arial Narrow" w:hAnsi="Arial Narrow"/>
          <w:sz w:val="24"/>
          <w:szCs w:val="24"/>
        </w:rPr>
        <w:t>, transfer, assignment of title or deed,</w:t>
      </w:r>
      <w:r w:rsidRPr="00A55A38">
        <w:rPr>
          <w:rFonts w:ascii="Arial Narrow" w:hAnsi="Arial Narrow"/>
          <w:sz w:val="24"/>
          <w:szCs w:val="24"/>
        </w:rPr>
        <w:t xml:space="preserve"> or refinancing of the Project prior to the end of the Retention Period, the full amount of the Interest Rate Subsidy received from the Borrower or Sponsor, based on the Interest Rate Subsidy imputed to the subsidized advance during the period the Borrower owned the Project prior to the sale or refinancing, shall be repaid to </w:t>
      </w:r>
      <w:r w:rsidR="00FB7D85" w:rsidRPr="00A55A38">
        <w:rPr>
          <w:rFonts w:ascii="Arial Narrow" w:hAnsi="Arial Narrow"/>
          <w:sz w:val="24"/>
          <w:szCs w:val="24"/>
        </w:rPr>
        <w:t>FHLB</w:t>
      </w:r>
      <w:r w:rsidR="00A92729" w:rsidRPr="00A55A38">
        <w:rPr>
          <w:rFonts w:ascii="Arial Narrow" w:hAnsi="Arial Narrow"/>
          <w:sz w:val="24"/>
          <w:szCs w:val="24"/>
        </w:rPr>
        <w:t>ank Boston</w:t>
      </w:r>
      <w:r w:rsidRPr="00A55A38">
        <w:rPr>
          <w:rFonts w:ascii="Arial Narrow" w:hAnsi="Arial Narrow"/>
          <w:sz w:val="24"/>
          <w:szCs w:val="24"/>
        </w:rPr>
        <w:t>, unless</w:t>
      </w:r>
      <w:r w:rsidR="00FD6FB1" w:rsidRPr="00A55A38">
        <w:rPr>
          <w:rFonts w:ascii="Arial Narrow" w:hAnsi="Arial Narrow"/>
          <w:sz w:val="24"/>
          <w:szCs w:val="24"/>
        </w:rPr>
        <w:t>:</w:t>
      </w:r>
    </w:p>
    <w:p w14:paraId="6AAC3922" w14:textId="77777777" w:rsidR="005A1048" w:rsidRPr="00A55A38" w:rsidRDefault="005A1048" w:rsidP="00D0594D">
      <w:pPr>
        <w:pStyle w:val="BodyTextIndent"/>
        <w:numPr>
          <w:ilvl w:val="0"/>
          <w:numId w:val="17"/>
        </w:numPr>
        <w:tabs>
          <w:tab w:val="clear" w:pos="810"/>
          <w:tab w:val="clear" w:pos="1440"/>
          <w:tab w:val="left" w:pos="720"/>
          <w:tab w:val="left" w:pos="1080"/>
        </w:tabs>
        <w:spacing w:after="240"/>
        <w:ind w:left="1080"/>
        <w:rPr>
          <w:rFonts w:ascii="Arial Narrow" w:eastAsia="MS Mincho" w:hAnsi="Arial Narrow"/>
          <w:sz w:val="24"/>
          <w:szCs w:val="24"/>
        </w:rPr>
      </w:pPr>
      <w:r w:rsidRPr="00A55A38">
        <w:rPr>
          <w:rFonts w:ascii="Arial Narrow" w:hAnsi="Arial Narrow"/>
          <w:sz w:val="24"/>
          <w:szCs w:val="24"/>
        </w:rPr>
        <w:t>the Project continues to be subject to a deed restriction or other legally enforceable retention agreement or mechanism incorporating the income-eligibility and affordability restrictions committed to in the AHP Agreement for the duration of the Retention Period;</w:t>
      </w:r>
      <w:r w:rsidR="00FD6FB1" w:rsidRPr="00A55A38">
        <w:rPr>
          <w:rFonts w:ascii="Arial Narrow" w:hAnsi="Arial Narrow"/>
          <w:sz w:val="24"/>
          <w:szCs w:val="24"/>
        </w:rPr>
        <w:t xml:space="preserve"> or</w:t>
      </w:r>
    </w:p>
    <w:p w14:paraId="0DD4DACC" w14:textId="77777777" w:rsidR="00FD6FB1" w:rsidRPr="00A55A38" w:rsidRDefault="00FD6FB1" w:rsidP="00D0594D">
      <w:pPr>
        <w:numPr>
          <w:ilvl w:val="0"/>
          <w:numId w:val="17"/>
        </w:numPr>
        <w:spacing w:after="240"/>
        <w:ind w:left="1080"/>
        <w:rPr>
          <w:rFonts w:ascii="Arial Narrow" w:hAnsi="Arial Narrow"/>
        </w:rPr>
      </w:pPr>
      <w:r w:rsidRPr="00A55A38">
        <w:rPr>
          <w:rFonts w:ascii="Arial Narrow" w:hAnsi="Arial Narrow"/>
        </w:rPr>
        <w:t xml:space="preserve">If authorized by </w:t>
      </w:r>
      <w:r w:rsidR="00FB7D85" w:rsidRPr="00A55A38">
        <w:rPr>
          <w:rFonts w:ascii="Arial Narrow" w:hAnsi="Arial Narrow"/>
        </w:rPr>
        <w:t>FHLB</w:t>
      </w:r>
      <w:r w:rsidR="00A92729" w:rsidRPr="00A55A38">
        <w:rPr>
          <w:rFonts w:ascii="Arial Narrow" w:hAnsi="Arial Narrow"/>
        </w:rPr>
        <w:t>ank Boston</w:t>
      </w:r>
      <w:r w:rsidRPr="00A55A38">
        <w:rPr>
          <w:rFonts w:ascii="Arial Narrow" w:hAnsi="Arial Narrow"/>
        </w:rPr>
        <w:t>, in its sole discretion, the households are relocated, due to the exercise of eminent domain, or for expansion of housing or services, to another property that is made subject to a deed restriction or other legally enforceable retention mechanism incorporating the income-eligibility and affordability restrictions committed to in the approved AHP Application for the remainder of the Retention Period.</w:t>
      </w:r>
    </w:p>
    <w:p w14:paraId="0D9D81FF" w14:textId="77777777" w:rsidR="005A1048" w:rsidRPr="00A55A38" w:rsidRDefault="005A1048" w:rsidP="00D0594D">
      <w:pPr>
        <w:pStyle w:val="BodyTextIndent"/>
        <w:numPr>
          <w:ilvl w:val="0"/>
          <w:numId w:val="11"/>
        </w:numPr>
        <w:tabs>
          <w:tab w:val="clear" w:pos="1440"/>
          <w:tab w:val="left" w:pos="720"/>
        </w:tabs>
        <w:spacing w:after="240"/>
        <w:ind w:left="720"/>
        <w:rPr>
          <w:rFonts w:ascii="Arial Narrow" w:hAnsi="Arial Narrow"/>
          <w:sz w:val="24"/>
          <w:szCs w:val="24"/>
        </w:rPr>
      </w:pPr>
      <w:r w:rsidRPr="00B57CE7">
        <w:rPr>
          <w:rFonts w:ascii="Arial Narrow" w:hAnsi="Arial Narrow"/>
          <w:sz w:val="24"/>
          <w:szCs w:val="24"/>
        </w:rPr>
        <w:t xml:space="preserve">In the event the </w:t>
      </w:r>
      <w:r w:rsidR="00D100C7" w:rsidRPr="00B57CE7">
        <w:rPr>
          <w:rFonts w:ascii="Arial Narrow" w:hAnsi="Arial Narrow"/>
          <w:sz w:val="24"/>
          <w:szCs w:val="24"/>
        </w:rPr>
        <w:t xml:space="preserve">Project </w:t>
      </w:r>
      <w:r w:rsidRPr="0066746E">
        <w:rPr>
          <w:rFonts w:ascii="Arial Narrow" w:hAnsi="Arial Narrow"/>
          <w:sz w:val="24"/>
          <w:szCs w:val="24"/>
        </w:rPr>
        <w:t xml:space="preserve">is not used in compliance with the terms of the AHP Agreement and consistent with the requirements of </w:t>
      </w:r>
      <w:r w:rsidR="00D100C7" w:rsidRPr="0066746E">
        <w:rPr>
          <w:rFonts w:ascii="Arial Narrow" w:hAnsi="Arial Narrow"/>
          <w:sz w:val="24"/>
          <w:szCs w:val="24"/>
        </w:rPr>
        <w:t xml:space="preserve">the </w:t>
      </w:r>
      <w:r w:rsidRPr="0066746E">
        <w:rPr>
          <w:rFonts w:ascii="Arial Narrow" w:hAnsi="Arial Narrow"/>
          <w:sz w:val="24"/>
          <w:szCs w:val="24"/>
        </w:rPr>
        <w:t xml:space="preserve">AHP Regulations, the Borrower and/or Sponsor </w:t>
      </w:r>
      <w:r w:rsidR="00D100C7" w:rsidRPr="005D399B">
        <w:rPr>
          <w:rFonts w:ascii="Arial Narrow" w:hAnsi="Arial Narrow"/>
          <w:sz w:val="24"/>
          <w:szCs w:val="24"/>
        </w:rPr>
        <w:t xml:space="preserve">shall </w:t>
      </w:r>
      <w:r w:rsidRPr="005D399B">
        <w:rPr>
          <w:rFonts w:ascii="Arial Narrow" w:hAnsi="Arial Narrow"/>
          <w:sz w:val="24"/>
          <w:szCs w:val="24"/>
        </w:rPr>
        <w:t>be obligated t</w:t>
      </w:r>
      <w:r w:rsidRPr="00A55A38">
        <w:rPr>
          <w:rFonts w:ascii="Arial Narrow" w:hAnsi="Arial Narrow"/>
          <w:sz w:val="24"/>
          <w:szCs w:val="24"/>
        </w:rPr>
        <w:t>o repay the Lender an amount equal to 100</w:t>
      </w:r>
      <w:r w:rsidR="007955B2" w:rsidRPr="00A55A38">
        <w:rPr>
          <w:rFonts w:ascii="Arial Narrow" w:hAnsi="Arial Narrow"/>
          <w:sz w:val="24"/>
          <w:szCs w:val="24"/>
        </w:rPr>
        <w:t xml:space="preserve"> percent </w:t>
      </w:r>
      <w:r w:rsidR="00D100C7" w:rsidRPr="00A55A38">
        <w:rPr>
          <w:rFonts w:ascii="Arial Narrow" w:hAnsi="Arial Narrow"/>
          <w:sz w:val="24"/>
          <w:szCs w:val="24"/>
        </w:rPr>
        <w:t xml:space="preserve">(100%) </w:t>
      </w:r>
      <w:r w:rsidRPr="00A55A38">
        <w:rPr>
          <w:rFonts w:ascii="Arial Narrow" w:hAnsi="Arial Narrow"/>
          <w:sz w:val="24"/>
          <w:szCs w:val="24"/>
        </w:rPr>
        <w:t xml:space="preserve">of the Interest Rate Subsidy </w:t>
      </w:r>
      <w:r w:rsidRPr="00A55A38">
        <w:rPr>
          <w:rFonts w:ascii="Arial Narrow" w:eastAsia="MS Mincho" w:hAnsi="Arial Narrow"/>
          <w:sz w:val="24"/>
          <w:szCs w:val="24"/>
        </w:rPr>
        <w:t>(plus interest, if appropriate) or an amount</w:t>
      </w:r>
      <w:r w:rsidR="00D100C7" w:rsidRPr="00A55A38">
        <w:rPr>
          <w:rFonts w:ascii="Arial Narrow" w:eastAsia="MS Mincho" w:hAnsi="Arial Narrow"/>
          <w:sz w:val="24"/>
          <w:szCs w:val="24"/>
        </w:rPr>
        <w:t>,</w:t>
      </w:r>
      <w:r w:rsidRPr="00A55A38">
        <w:rPr>
          <w:rFonts w:ascii="Arial Narrow" w:eastAsia="MS Mincho" w:hAnsi="Arial Narrow"/>
          <w:sz w:val="24"/>
          <w:szCs w:val="24"/>
        </w:rPr>
        <w:t xml:space="preserve"> as determined by </w:t>
      </w:r>
      <w:r w:rsidR="00FB7D85" w:rsidRPr="00A55A38">
        <w:rPr>
          <w:rFonts w:ascii="Arial Narrow" w:eastAsia="MS Mincho" w:hAnsi="Arial Narrow"/>
          <w:sz w:val="24"/>
          <w:szCs w:val="24"/>
        </w:rPr>
        <w:t>FHLB</w:t>
      </w:r>
      <w:r w:rsidR="00A92729" w:rsidRPr="00A55A38">
        <w:rPr>
          <w:rFonts w:ascii="Arial Narrow" w:eastAsia="MS Mincho" w:hAnsi="Arial Narrow"/>
          <w:sz w:val="24"/>
          <w:szCs w:val="24"/>
        </w:rPr>
        <w:t>ank Boston</w:t>
      </w:r>
      <w:r w:rsidRPr="00A55A38">
        <w:rPr>
          <w:rFonts w:ascii="Arial Narrow" w:hAnsi="Arial Narrow"/>
          <w:sz w:val="24"/>
          <w:szCs w:val="24"/>
        </w:rPr>
        <w:t xml:space="preserve"> </w:t>
      </w:r>
      <w:r w:rsidR="007955B2" w:rsidRPr="00A55A38">
        <w:rPr>
          <w:rFonts w:ascii="Arial Narrow" w:hAnsi="Arial Narrow"/>
          <w:sz w:val="24"/>
          <w:szCs w:val="24"/>
        </w:rPr>
        <w:t>in its sole discretion</w:t>
      </w:r>
      <w:r w:rsidR="00D100C7" w:rsidRPr="00A55A38">
        <w:rPr>
          <w:rFonts w:ascii="Arial Narrow" w:hAnsi="Arial Narrow"/>
          <w:sz w:val="24"/>
          <w:szCs w:val="24"/>
        </w:rPr>
        <w:t>,</w:t>
      </w:r>
      <w:r w:rsidR="007955B2" w:rsidRPr="00A55A38">
        <w:rPr>
          <w:rFonts w:ascii="Arial Narrow" w:hAnsi="Arial Narrow"/>
          <w:sz w:val="24"/>
          <w:szCs w:val="24"/>
        </w:rPr>
        <w:t xml:space="preserve"> </w:t>
      </w:r>
      <w:r w:rsidRPr="00A55A38">
        <w:rPr>
          <w:rFonts w:ascii="Arial Narrow" w:hAnsi="Arial Narrow"/>
          <w:sz w:val="24"/>
          <w:szCs w:val="24"/>
        </w:rPr>
        <w:t xml:space="preserve">unless: </w:t>
      </w:r>
    </w:p>
    <w:p w14:paraId="3CD7E1E4" w14:textId="77777777" w:rsidR="00D0594D" w:rsidRDefault="005A1048" w:rsidP="00C32047">
      <w:pPr>
        <w:pStyle w:val="BodyTextIndent"/>
        <w:numPr>
          <w:ilvl w:val="0"/>
          <w:numId w:val="21"/>
        </w:numPr>
        <w:tabs>
          <w:tab w:val="clear" w:pos="1440"/>
          <w:tab w:val="left" w:pos="1530"/>
        </w:tabs>
        <w:spacing w:after="240"/>
        <w:ind w:left="1080" w:right="522" w:hanging="360"/>
        <w:rPr>
          <w:rFonts w:ascii="Arial Narrow" w:hAnsi="Arial Narrow"/>
          <w:sz w:val="24"/>
          <w:szCs w:val="24"/>
        </w:rPr>
      </w:pPr>
      <w:r w:rsidRPr="00D0594D">
        <w:rPr>
          <w:rFonts w:ascii="Arial Narrow" w:hAnsi="Arial Narrow"/>
          <w:sz w:val="24"/>
          <w:szCs w:val="24"/>
        </w:rPr>
        <w:t xml:space="preserve">The Borrower and/or Sponsor cures the non-compliance within a reasonable </w:t>
      </w:r>
      <w:proofErr w:type="gramStart"/>
      <w:r w:rsidRPr="00D0594D">
        <w:rPr>
          <w:rFonts w:ascii="Arial Narrow" w:hAnsi="Arial Narrow"/>
          <w:sz w:val="24"/>
          <w:szCs w:val="24"/>
        </w:rPr>
        <w:t>period of time</w:t>
      </w:r>
      <w:proofErr w:type="gramEnd"/>
      <w:r w:rsidRPr="00D0594D">
        <w:rPr>
          <w:rFonts w:ascii="Arial Narrow" w:hAnsi="Arial Narrow"/>
          <w:sz w:val="24"/>
          <w:szCs w:val="24"/>
        </w:rPr>
        <w:t xml:space="preserve">, as determined by </w:t>
      </w:r>
      <w:r w:rsidR="00FB7D85" w:rsidRPr="00D0594D">
        <w:rPr>
          <w:rFonts w:ascii="Arial Narrow" w:hAnsi="Arial Narrow"/>
          <w:sz w:val="24"/>
          <w:szCs w:val="24"/>
        </w:rPr>
        <w:t>FHLB</w:t>
      </w:r>
      <w:r w:rsidR="00A92729" w:rsidRPr="00D0594D">
        <w:rPr>
          <w:rFonts w:ascii="Arial Narrow" w:hAnsi="Arial Narrow"/>
          <w:sz w:val="24"/>
          <w:szCs w:val="24"/>
        </w:rPr>
        <w:t>ank Boston</w:t>
      </w:r>
      <w:r w:rsidR="007955B2" w:rsidRPr="00D0594D">
        <w:rPr>
          <w:rFonts w:ascii="Arial Narrow" w:hAnsi="Arial Narrow"/>
          <w:sz w:val="24"/>
          <w:szCs w:val="24"/>
        </w:rPr>
        <w:t xml:space="preserve"> in its sole discretion</w:t>
      </w:r>
      <w:r w:rsidRPr="00D0594D">
        <w:rPr>
          <w:rFonts w:ascii="Arial Narrow" w:hAnsi="Arial Narrow"/>
          <w:sz w:val="24"/>
          <w:szCs w:val="24"/>
        </w:rPr>
        <w:t>; or</w:t>
      </w:r>
    </w:p>
    <w:p w14:paraId="0A5D4722" w14:textId="6EBBFCA3" w:rsidR="0008722B" w:rsidRPr="00D0594D" w:rsidRDefault="005A1048" w:rsidP="00C32047">
      <w:pPr>
        <w:pStyle w:val="BodyTextIndent"/>
        <w:numPr>
          <w:ilvl w:val="0"/>
          <w:numId w:val="21"/>
        </w:numPr>
        <w:tabs>
          <w:tab w:val="left" w:pos="1530"/>
        </w:tabs>
        <w:spacing w:after="720"/>
        <w:ind w:left="1080" w:right="522" w:hanging="360"/>
        <w:rPr>
          <w:rFonts w:ascii="Arial Narrow" w:hAnsi="Arial Narrow"/>
          <w:sz w:val="24"/>
          <w:szCs w:val="24"/>
        </w:rPr>
      </w:pPr>
      <w:r w:rsidRPr="00D0594D">
        <w:rPr>
          <w:rFonts w:ascii="Arial Narrow" w:hAnsi="Arial Narrow"/>
          <w:sz w:val="24"/>
          <w:szCs w:val="24"/>
        </w:rPr>
        <w:t xml:space="preserve">The circumstances of non-compliance are eliminated through a modification of the terms of the AHP Agreement, subject to the </w:t>
      </w:r>
      <w:r w:rsidR="005B438E" w:rsidRPr="00D0594D">
        <w:rPr>
          <w:rFonts w:ascii="Arial Narrow" w:hAnsi="Arial Narrow"/>
          <w:sz w:val="24"/>
          <w:szCs w:val="24"/>
        </w:rPr>
        <w:t xml:space="preserve">written </w:t>
      </w:r>
      <w:r w:rsidRPr="00D0594D">
        <w:rPr>
          <w:rFonts w:ascii="Arial Narrow" w:hAnsi="Arial Narrow"/>
          <w:sz w:val="24"/>
          <w:szCs w:val="24"/>
        </w:rPr>
        <w:t xml:space="preserve">consent of the </w:t>
      </w:r>
      <w:r w:rsidR="008D7240" w:rsidRPr="00D0594D">
        <w:rPr>
          <w:rFonts w:ascii="Arial Narrow" w:hAnsi="Arial Narrow"/>
          <w:sz w:val="24"/>
          <w:szCs w:val="24"/>
        </w:rPr>
        <w:t xml:space="preserve">Lender and </w:t>
      </w:r>
      <w:r w:rsidR="00FB7D85" w:rsidRPr="00D0594D">
        <w:rPr>
          <w:rFonts w:ascii="Arial Narrow" w:hAnsi="Arial Narrow"/>
          <w:sz w:val="24"/>
          <w:szCs w:val="24"/>
        </w:rPr>
        <w:t>FHLB</w:t>
      </w:r>
      <w:r w:rsidR="00A92729" w:rsidRPr="00D0594D">
        <w:rPr>
          <w:rFonts w:ascii="Arial Narrow" w:hAnsi="Arial Narrow"/>
          <w:sz w:val="24"/>
          <w:szCs w:val="24"/>
        </w:rPr>
        <w:t xml:space="preserve">ank </w:t>
      </w:r>
      <w:proofErr w:type="gramStart"/>
      <w:r w:rsidR="00A92729" w:rsidRPr="00D0594D">
        <w:rPr>
          <w:rFonts w:ascii="Arial Narrow" w:hAnsi="Arial Narrow"/>
          <w:sz w:val="24"/>
          <w:szCs w:val="24"/>
        </w:rPr>
        <w:t>Boston</w:t>
      </w:r>
      <w:r w:rsidR="0008722B" w:rsidRPr="00D0594D">
        <w:rPr>
          <w:rFonts w:ascii="Arial Narrow" w:hAnsi="Arial Narrow"/>
          <w:sz w:val="24"/>
          <w:szCs w:val="24"/>
        </w:rPr>
        <w:t>;</w:t>
      </w:r>
      <w:proofErr w:type="gramEnd"/>
    </w:p>
    <w:p w14:paraId="0F364BA3" w14:textId="2C419848" w:rsidR="005A1048" w:rsidRPr="00A55A38" w:rsidRDefault="0008722B" w:rsidP="008855F0">
      <w:pPr>
        <w:pStyle w:val="BodyTextIndent"/>
        <w:tabs>
          <w:tab w:val="clear" w:pos="2070"/>
          <w:tab w:val="left" w:pos="7935"/>
        </w:tabs>
        <w:spacing w:after="240"/>
        <w:ind w:left="810" w:firstLine="0"/>
        <w:rPr>
          <w:rFonts w:ascii="Arial Narrow" w:hAnsi="Arial Narrow"/>
          <w:sz w:val="24"/>
          <w:szCs w:val="24"/>
        </w:rPr>
      </w:pPr>
      <w:r w:rsidRPr="00A55A38">
        <w:rPr>
          <w:rFonts w:ascii="Arial Narrow" w:hAnsi="Arial Narrow"/>
          <w:sz w:val="24"/>
          <w:szCs w:val="24"/>
        </w:rPr>
        <w:lastRenderedPageBreak/>
        <w:t>in each case, in accordance with</w:t>
      </w:r>
      <w:r w:rsidR="004662BF" w:rsidRPr="00A55A38">
        <w:rPr>
          <w:rFonts w:ascii="Arial Narrow" w:hAnsi="Arial Narrow"/>
          <w:sz w:val="24"/>
          <w:szCs w:val="24"/>
        </w:rPr>
        <w:t xml:space="preserve"> 12 CFR</w:t>
      </w:r>
      <w:r w:rsidRPr="00A55A38">
        <w:rPr>
          <w:rFonts w:ascii="Arial Narrow" w:hAnsi="Arial Narrow"/>
          <w:sz w:val="24"/>
          <w:szCs w:val="24"/>
        </w:rPr>
        <w:t xml:space="preserve"> Part</w:t>
      </w:r>
      <w:r w:rsidR="004662BF" w:rsidRPr="00A55A38">
        <w:rPr>
          <w:rFonts w:ascii="Arial Narrow" w:hAnsi="Arial Narrow"/>
          <w:sz w:val="24"/>
          <w:szCs w:val="24"/>
        </w:rPr>
        <w:t xml:space="preserve"> 129</w:t>
      </w:r>
      <w:r w:rsidRPr="00A55A38">
        <w:rPr>
          <w:rFonts w:ascii="Arial Narrow" w:hAnsi="Arial Narrow"/>
          <w:sz w:val="24"/>
          <w:szCs w:val="24"/>
        </w:rPr>
        <w:t>1</w:t>
      </w:r>
      <w:r w:rsidR="004662BF" w:rsidRPr="00A55A38">
        <w:rPr>
          <w:rFonts w:ascii="Arial Narrow" w:hAnsi="Arial Narrow"/>
          <w:sz w:val="24"/>
          <w:szCs w:val="24"/>
        </w:rPr>
        <w:t>.60(</w:t>
      </w:r>
      <w:r w:rsidRPr="00A55A38">
        <w:rPr>
          <w:rFonts w:ascii="Arial Narrow" w:hAnsi="Arial Narrow"/>
          <w:sz w:val="24"/>
          <w:szCs w:val="24"/>
        </w:rPr>
        <w:t>b</w:t>
      </w:r>
      <w:r w:rsidR="004662BF" w:rsidRPr="00A55A38">
        <w:rPr>
          <w:rFonts w:ascii="Arial Narrow" w:hAnsi="Arial Narrow"/>
          <w:sz w:val="24"/>
          <w:szCs w:val="24"/>
        </w:rPr>
        <w:t>)</w:t>
      </w:r>
      <w:r w:rsidR="00D558B9" w:rsidRPr="00A55A38">
        <w:rPr>
          <w:rFonts w:ascii="Arial Narrow" w:hAnsi="Arial Narrow"/>
          <w:sz w:val="24"/>
          <w:szCs w:val="24"/>
        </w:rPr>
        <w:t>.</w:t>
      </w:r>
    </w:p>
    <w:p w14:paraId="7915BBEE" w14:textId="77777777" w:rsidR="005A1048" w:rsidRPr="00A55A38" w:rsidRDefault="005A1048" w:rsidP="008855F0">
      <w:pPr>
        <w:pStyle w:val="H2"/>
      </w:pPr>
      <w:r w:rsidRPr="00A55A38">
        <w:t>Article 4.0</w:t>
      </w:r>
    </w:p>
    <w:p w14:paraId="585F92CB" w14:textId="77777777" w:rsidR="005A1048" w:rsidRPr="00A55A38" w:rsidRDefault="005A1048">
      <w:pPr>
        <w:pStyle w:val="BodyTextIndent"/>
        <w:tabs>
          <w:tab w:val="clear" w:pos="2070"/>
        </w:tabs>
        <w:ind w:left="0" w:firstLine="0"/>
        <w:rPr>
          <w:rFonts w:ascii="Arial Narrow" w:hAnsi="Arial Narrow"/>
          <w:sz w:val="24"/>
          <w:szCs w:val="24"/>
        </w:rPr>
      </w:pPr>
      <w:r w:rsidRPr="00A55A38">
        <w:rPr>
          <w:rFonts w:ascii="Arial Narrow" w:hAnsi="Arial Narrow"/>
          <w:sz w:val="24"/>
          <w:szCs w:val="24"/>
        </w:rPr>
        <w:t>The Borrower and</w:t>
      </w:r>
      <w:r w:rsidR="0002785A" w:rsidRPr="00A55A38">
        <w:rPr>
          <w:rFonts w:ascii="Arial Narrow" w:hAnsi="Arial Narrow"/>
          <w:sz w:val="24"/>
          <w:szCs w:val="24"/>
        </w:rPr>
        <w:t xml:space="preserve"> the</w:t>
      </w:r>
      <w:r w:rsidRPr="00A55A38">
        <w:rPr>
          <w:rFonts w:ascii="Arial Narrow" w:hAnsi="Arial Narrow"/>
          <w:sz w:val="24"/>
          <w:szCs w:val="24"/>
        </w:rPr>
        <w:t xml:space="preserve"> Sponsor agree to use the Loan in accordance with the terms of the AHP Agreement and the requirements of AHP Regulations.</w:t>
      </w:r>
    </w:p>
    <w:p w14:paraId="4A6DAB4E" w14:textId="77777777" w:rsidR="003C4736" w:rsidRPr="00A55A38" w:rsidRDefault="003C4736" w:rsidP="008855F0">
      <w:pPr>
        <w:pStyle w:val="H2"/>
      </w:pPr>
      <w:r w:rsidRPr="00A55A38">
        <w:t>Article 5.0</w:t>
      </w:r>
    </w:p>
    <w:p w14:paraId="13529AD8" w14:textId="77777777" w:rsidR="003C4736" w:rsidRPr="00A55A38" w:rsidRDefault="003C4736" w:rsidP="002C2507">
      <w:pPr>
        <w:spacing w:after="840"/>
        <w:jc w:val="both"/>
        <w:rPr>
          <w:rFonts w:ascii="Arial Narrow" w:hAnsi="Arial Narrow"/>
        </w:rPr>
      </w:pPr>
      <w:r w:rsidRPr="00A55A38">
        <w:rPr>
          <w:rFonts w:ascii="Arial Narrow" w:hAnsi="Arial Narrow"/>
          <w:lang w:val="en"/>
        </w:rPr>
        <w:t>The Borrower</w:t>
      </w:r>
      <w:r w:rsidR="005B438E" w:rsidRPr="00A55A38">
        <w:rPr>
          <w:rFonts w:ascii="Arial Narrow" w:hAnsi="Arial Narrow"/>
          <w:lang w:val="en"/>
        </w:rPr>
        <w:t>, the</w:t>
      </w:r>
      <w:r w:rsidR="0002785A" w:rsidRPr="00A55A38">
        <w:rPr>
          <w:rFonts w:ascii="Arial Narrow" w:hAnsi="Arial Narrow"/>
          <w:lang w:val="en"/>
        </w:rPr>
        <w:t xml:space="preserve"> Sponsor</w:t>
      </w:r>
      <w:r w:rsidR="005B438E" w:rsidRPr="00A55A38">
        <w:rPr>
          <w:rFonts w:ascii="Arial Narrow" w:hAnsi="Arial Narrow"/>
          <w:lang w:val="en"/>
        </w:rPr>
        <w:t xml:space="preserve"> and the Lender</w:t>
      </w:r>
      <w:r w:rsidR="0002785A" w:rsidRPr="00A55A38">
        <w:rPr>
          <w:rFonts w:ascii="Arial Narrow" w:hAnsi="Arial Narrow"/>
          <w:lang w:val="en"/>
        </w:rPr>
        <w:t xml:space="preserve"> </w:t>
      </w:r>
      <w:r w:rsidRPr="00A55A38">
        <w:rPr>
          <w:rFonts w:ascii="Arial Narrow" w:hAnsi="Arial Narrow"/>
          <w:lang w:val="en"/>
        </w:rPr>
        <w:t>agree that</w:t>
      </w:r>
      <w:r w:rsidR="0002785A" w:rsidRPr="00A55A38">
        <w:rPr>
          <w:rFonts w:ascii="Arial Narrow" w:hAnsi="Arial Narrow"/>
          <w:lang w:val="en"/>
        </w:rPr>
        <w:t xml:space="preserve"> </w:t>
      </w:r>
      <w:r w:rsidR="00FB7D85" w:rsidRPr="00A55A38">
        <w:rPr>
          <w:rFonts w:ascii="Arial Narrow" w:hAnsi="Arial Narrow"/>
          <w:lang w:val="en"/>
        </w:rPr>
        <w:t>FHLB</w:t>
      </w:r>
      <w:r w:rsidR="00A92729" w:rsidRPr="00A55A38">
        <w:rPr>
          <w:rFonts w:ascii="Arial Narrow" w:hAnsi="Arial Narrow"/>
          <w:lang w:val="en"/>
        </w:rPr>
        <w:t>ank Boston</w:t>
      </w:r>
      <w:r w:rsidRPr="00A55A38">
        <w:rPr>
          <w:rFonts w:ascii="Arial Narrow" w:hAnsi="Arial Narrow"/>
          <w:lang w:val="en"/>
        </w:rPr>
        <w:t xml:space="preserve"> is an intended, </w:t>
      </w:r>
      <w:proofErr w:type="gramStart"/>
      <w:r w:rsidRPr="00A55A38">
        <w:rPr>
          <w:rFonts w:ascii="Arial Narrow" w:hAnsi="Arial Narrow"/>
          <w:lang w:val="en"/>
        </w:rPr>
        <w:t>third party</w:t>
      </w:r>
      <w:proofErr w:type="gramEnd"/>
      <w:r w:rsidRPr="00A55A38">
        <w:rPr>
          <w:rFonts w:ascii="Arial Narrow" w:hAnsi="Arial Narrow"/>
          <w:lang w:val="en"/>
        </w:rPr>
        <w:t xml:space="preserve"> beneficiary of </w:t>
      </w:r>
      <w:r w:rsidR="0002785A" w:rsidRPr="00A55A38">
        <w:rPr>
          <w:rFonts w:ascii="Arial Narrow" w:hAnsi="Arial Narrow"/>
          <w:lang w:val="en"/>
        </w:rPr>
        <w:t>the Mortgage</w:t>
      </w:r>
      <w:r w:rsidRPr="00A55A38">
        <w:rPr>
          <w:rFonts w:ascii="Arial Narrow" w:hAnsi="Arial Narrow"/>
          <w:lang w:val="en"/>
        </w:rPr>
        <w:t xml:space="preserve"> and is entitled to rely upon all rights, representations, warranties, and covenants made by </w:t>
      </w:r>
      <w:r w:rsidR="0002785A" w:rsidRPr="00A55A38">
        <w:rPr>
          <w:rFonts w:ascii="Arial Narrow" w:hAnsi="Arial Narrow"/>
          <w:lang w:val="en"/>
        </w:rPr>
        <w:t xml:space="preserve">the </w:t>
      </w:r>
      <w:r w:rsidRPr="00A55A38">
        <w:rPr>
          <w:rFonts w:ascii="Arial Narrow" w:hAnsi="Arial Narrow"/>
          <w:lang w:val="en"/>
        </w:rPr>
        <w:t xml:space="preserve">Borrower </w:t>
      </w:r>
      <w:r w:rsidR="0002785A" w:rsidRPr="00A55A38">
        <w:rPr>
          <w:rFonts w:ascii="Arial Narrow" w:hAnsi="Arial Narrow"/>
          <w:lang w:val="en"/>
        </w:rPr>
        <w:t>t</w:t>
      </w:r>
      <w:r w:rsidRPr="00A55A38">
        <w:rPr>
          <w:rFonts w:ascii="Arial Narrow" w:hAnsi="Arial Narrow"/>
          <w:lang w:val="en"/>
        </w:rPr>
        <w:t xml:space="preserve">herein to the same extent as if </w:t>
      </w:r>
      <w:r w:rsidR="00FB7D85" w:rsidRPr="00A55A38">
        <w:rPr>
          <w:rFonts w:ascii="Arial Narrow" w:hAnsi="Arial Narrow"/>
          <w:lang w:val="en"/>
        </w:rPr>
        <w:t>FHLB</w:t>
      </w:r>
      <w:r w:rsidR="00A92729" w:rsidRPr="00A55A38">
        <w:rPr>
          <w:rFonts w:ascii="Arial Narrow" w:hAnsi="Arial Narrow"/>
          <w:lang w:val="en"/>
        </w:rPr>
        <w:t>ank Boston</w:t>
      </w:r>
      <w:r w:rsidRPr="00A55A38">
        <w:rPr>
          <w:rFonts w:ascii="Arial Narrow" w:hAnsi="Arial Narrow"/>
          <w:lang w:val="en"/>
        </w:rPr>
        <w:t xml:space="preserve"> were the </w:t>
      </w:r>
      <w:r w:rsidR="0002785A" w:rsidRPr="00A55A38">
        <w:rPr>
          <w:rFonts w:ascii="Arial Narrow" w:hAnsi="Arial Narrow"/>
          <w:lang w:val="en"/>
        </w:rPr>
        <w:t>mortgagee t</w:t>
      </w:r>
      <w:r w:rsidRPr="00A55A38">
        <w:rPr>
          <w:rFonts w:ascii="Arial Narrow" w:hAnsi="Arial Narrow"/>
          <w:lang w:val="en"/>
        </w:rPr>
        <w:t>hereunder.</w:t>
      </w:r>
    </w:p>
    <w:p w14:paraId="501B2D14" w14:textId="1FD90227" w:rsidR="005A1048" w:rsidRPr="00A55A38" w:rsidRDefault="005A1048" w:rsidP="002C2507">
      <w:pPr>
        <w:pStyle w:val="BodyTextIndent"/>
        <w:tabs>
          <w:tab w:val="clear" w:pos="2070"/>
          <w:tab w:val="left" w:pos="2160"/>
          <w:tab w:val="left" w:pos="3510"/>
          <w:tab w:val="left" w:pos="6120"/>
        </w:tabs>
        <w:spacing w:after="240"/>
        <w:ind w:left="0" w:firstLine="0"/>
        <w:rPr>
          <w:rFonts w:ascii="Arial Narrow" w:hAnsi="Arial Narrow"/>
          <w:b/>
          <w:sz w:val="24"/>
          <w:szCs w:val="24"/>
        </w:rPr>
      </w:pPr>
      <w:r w:rsidRPr="00A55A38">
        <w:rPr>
          <w:rFonts w:ascii="Arial Narrow" w:hAnsi="Arial Narrow"/>
          <w:b/>
          <w:sz w:val="24"/>
          <w:szCs w:val="24"/>
        </w:rPr>
        <w:t>Borrower</w:t>
      </w:r>
    </w:p>
    <w:p w14:paraId="51FCCE77" w14:textId="2BF27810" w:rsidR="005A1048" w:rsidRPr="00A55A38" w:rsidRDefault="005A1048" w:rsidP="00F75C4C">
      <w:pPr>
        <w:pStyle w:val="BodyTextIndent"/>
        <w:tabs>
          <w:tab w:val="clear" w:pos="810"/>
          <w:tab w:val="clear" w:pos="1440"/>
          <w:tab w:val="clear" w:pos="2070"/>
          <w:tab w:val="left" w:leader="underscore" w:pos="2880"/>
        </w:tabs>
        <w:ind w:left="0" w:right="-562" w:firstLine="0"/>
        <w:rPr>
          <w:rFonts w:ascii="Arial Narrow" w:hAnsi="Arial Narrow"/>
          <w:sz w:val="24"/>
          <w:szCs w:val="24"/>
        </w:rPr>
      </w:pPr>
      <w:r w:rsidRPr="00A55A38">
        <w:rPr>
          <w:rFonts w:ascii="Arial Narrow" w:hAnsi="Arial Narrow"/>
          <w:sz w:val="24"/>
          <w:szCs w:val="24"/>
        </w:rPr>
        <w:t xml:space="preserve">By: </w:t>
      </w:r>
      <w:r w:rsidR="00F75C4C">
        <w:rPr>
          <w:rFonts w:ascii="Arial Narrow" w:hAnsi="Arial Narrow"/>
          <w:sz w:val="24"/>
          <w:szCs w:val="24"/>
        </w:rPr>
        <w:tab/>
      </w:r>
    </w:p>
    <w:p w14:paraId="6A897CFA" w14:textId="345656C1" w:rsidR="00FB326D" w:rsidRPr="00A55A38" w:rsidRDefault="0002785A" w:rsidP="005B438E">
      <w:pPr>
        <w:tabs>
          <w:tab w:val="left" w:pos="2070"/>
          <w:tab w:val="left" w:pos="3510"/>
        </w:tabs>
        <w:rPr>
          <w:rFonts w:ascii="Arial Narrow" w:hAnsi="Arial Narrow"/>
        </w:rPr>
      </w:pPr>
      <w:r w:rsidRPr="00A55A38">
        <w:rPr>
          <w:rFonts w:ascii="Arial Narrow" w:hAnsi="Arial Narrow"/>
        </w:rPr>
        <w:t>Name:</w:t>
      </w:r>
    </w:p>
    <w:p w14:paraId="378C632E" w14:textId="77777777" w:rsidR="00FB326D" w:rsidRPr="00A55A38" w:rsidRDefault="00FB326D" w:rsidP="002C2507">
      <w:pPr>
        <w:tabs>
          <w:tab w:val="left" w:pos="2070"/>
          <w:tab w:val="left" w:pos="3510"/>
        </w:tabs>
        <w:spacing w:after="360"/>
        <w:rPr>
          <w:rFonts w:ascii="Arial Narrow" w:hAnsi="Arial Narrow"/>
        </w:rPr>
      </w:pPr>
      <w:r w:rsidRPr="00A55A38">
        <w:rPr>
          <w:rFonts w:ascii="Arial Narrow" w:hAnsi="Arial Narrow"/>
        </w:rPr>
        <w:t>Title:</w:t>
      </w:r>
    </w:p>
    <w:p w14:paraId="7C770F0D" w14:textId="77777777" w:rsidR="00FB326D" w:rsidRPr="00A55A38" w:rsidRDefault="00FB326D" w:rsidP="002C2507">
      <w:pPr>
        <w:tabs>
          <w:tab w:val="left" w:pos="2070"/>
          <w:tab w:val="left" w:pos="3510"/>
        </w:tabs>
        <w:spacing w:after="240"/>
        <w:rPr>
          <w:rFonts w:ascii="Arial Narrow" w:hAnsi="Arial Narrow"/>
          <w:b/>
        </w:rPr>
      </w:pPr>
      <w:r w:rsidRPr="00A55A38">
        <w:rPr>
          <w:rFonts w:ascii="Arial Narrow" w:hAnsi="Arial Narrow"/>
          <w:b/>
        </w:rPr>
        <w:t>Sponsor</w:t>
      </w:r>
    </w:p>
    <w:p w14:paraId="757D24D8" w14:textId="17C958BB" w:rsidR="00FB326D" w:rsidRPr="00A55A38" w:rsidRDefault="00FB326D" w:rsidP="00F75C4C">
      <w:pPr>
        <w:pStyle w:val="BodyTextIndent"/>
        <w:tabs>
          <w:tab w:val="clear" w:pos="810"/>
          <w:tab w:val="clear" w:pos="1440"/>
          <w:tab w:val="clear" w:pos="2070"/>
          <w:tab w:val="left" w:leader="underscore" w:pos="2880"/>
        </w:tabs>
        <w:ind w:left="0" w:right="-562" w:firstLine="0"/>
        <w:rPr>
          <w:rFonts w:ascii="Arial Narrow" w:hAnsi="Arial Narrow"/>
          <w:sz w:val="24"/>
          <w:szCs w:val="24"/>
        </w:rPr>
      </w:pPr>
      <w:r w:rsidRPr="00A55A38">
        <w:rPr>
          <w:rFonts w:ascii="Arial Narrow" w:hAnsi="Arial Narrow"/>
          <w:sz w:val="24"/>
          <w:szCs w:val="24"/>
        </w:rPr>
        <w:t xml:space="preserve">By: </w:t>
      </w:r>
      <w:r w:rsidR="00F75C4C">
        <w:rPr>
          <w:rFonts w:ascii="Arial Narrow" w:hAnsi="Arial Narrow"/>
          <w:sz w:val="24"/>
          <w:szCs w:val="24"/>
        </w:rPr>
        <w:tab/>
      </w:r>
    </w:p>
    <w:p w14:paraId="5CFB7644" w14:textId="5622BD9C" w:rsidR="00FB326D" w:rsidRPr="00A55A38" w:rsidRDefault="00FB326D" w:rsidP="00FB326D">
      <w:pPr>
        <w:tabs>
          <w:tab w:val="left" w:pos="2070"/>
          <w:tab w:val="left" w:pos="3510"/>
        </w:tabs>
        <w:rPr>
          <w:rFonts w:ascii="Arial Narrow" w:hAnsi="Arial Narrow"/>
        </w:rPr>
      </w:pPr>
      <w:r w:rsidRPr="00A55A38">
        <w:rPr>
          <w:rFonts w:ascii="Arial Narrow" w:hAnsi="Arial Narrow"/>
        </w:rPr>
        <w:t>Name:</w:t>
      </w:r>
    </w:p>
    <w:p w14:paraId="35F4FC06" w14:textId="77777777" w:rsidR="00FB326D" w:rsidRPr="00A55A38" w:rsidRDefault="00FB326D" w:rsidP="002C2507">
      <w:pPr>
        <w:tabs>
          <w:tab w:val="left" w:pos="2070"/>
          <w:tab w:val="left" w:pos="3510"/>
        </w:tabs>
        <w:spacing w:after="360"/>
        <w:rPr>
          <w:rFonts w:ascii="Arial Narrow" w:hAnsi="Arial Narrow"/>
        </w:rPr>
      </w:pPr>
      <w:r w:rsidRPr="00A55A38">
        <w:rPr>
          <w:rFonts w:ascii="Arial Narrow" w:hAnsi="Arial Narrow"/>
        </w:rPr>
        <w:t>Title:</w:t>
      </w:r>
    </w:p>
    <w:p w14:paraId="41B4D309" w14:textId="77777777" w:rsidR="00FB326D" w:rsidRPr="00A55A38" w:rsidRDefault="00FB326D" w:rsidP="002C2507">
      <w:pPr>
        <w:tabs>
          <w:tab w:val="left" w:pos="2070"/>
          <w:tab w:val="left" w:pos="3510"/>
        </w:tabs>
        <w:spacing w:after="240"/>
        <w:rPr>
          <w:rFonts w:ascii="Arial Narrow" w:hAnsi="Arial Narrow"/>
          <w:b/>
        </w:rPr>
      </w:pPr>
      <w:r w:rsidRPr="00A55A38">
        <w:rPr>
          <w:rFonts w:ascii="Arial Narrow" w:hAnsi="Arial Narrow"/>
          <w:b/>
        </w:rPr>
        <w:t>Lender</w:t>
      </w:r>
    </w:p>
    <w:p w14:paraId="0D33455E" w14:textId="1A062FAE" w:rsidR="00FB326D" w:rsidRPr="00A55A38" w:rsidRDefault="00FB326D" w:rsidP="00F75C4C">
      <w:pPr>
        <w:pStyle w:val="BodyTextIndent"/>
        <w:tabs>
          <w:tab w:val="clear" w:pos="810"/>
          <w:tab w:val="clear" w:pos="1440"/>
          <w:tab w:val="clear" w:pos="2070"/>
          <w:tab w:val="left" w:leader="underscore" w:pos="2880"/>
        </w:tabs>
        <w:ind w:left="0" w:right="-562" w:firstLine="0"/>
        <w:rPr>
          <w:rFonts w:ascii="Arial Narrow" w:hAnsi="Arial Narrow"/>
          <w:sz w:val="24"/>
          <w:szCs w:val="24"/>
        </w:rPr>
      </w:pPr>
      <w:r w:rsidRPr="00A55A38">
        <w:rPr>
          <w:rFonts w:ascii="Arial Narrow" w:hAnsi="Arial Narrow"/>
          <w:sz w:val="24"/>
          <w:szCs w:val="24"/>
        </w:rPr>
        <w:t xml:space="preserve">By: </w:t>
      </w:r>
      <w:r w:rsidR="00F75C4C">
        <w:rPr>
          <w:rFonts w:ascii="Arial Narrow" w:hAnsi="Arial Narrow"/>
          <w:sz w:val="24"/>
          <w:szCs w:val="24"/>
        </w:rPr>
        <w:tab/>
      </w:r>
    </w:p>
    <w:p w14:paraId="02F8D5FC" w14:textId="2B13CAAD" w:rsidR="00FB326D" w:rsidRPr="00A55A38" w:rsidRDefault="00FB326D" w:rsidP="00FB326D">
      <w:pPr>
        <w:tabs>
          <w:tab w:val="left" w:pos="2070"/>
          <w:tab w:val="left" w:pos="3510"/>
        </w:tabs>
        <w:rPr>
          <w:rFonts w:ascii="Arial Narrow" w:hAnsi="Arial Narrow"/>
        </w:rPr>
      </w:pPr>
      <w:r w:rsidRPr="00A55A38">
        <w:rPr>
          <w:rFonts w:ascii="Arial Narrow" w:hAnsi="Arial Narrow"/>
        </w:rPr>
        <w:t>Name:</w:t>
      </w:r>
    </w:p>
    <w:p w14:paraId="1F35C5D1" w14:textId="592554F8" w:rsidR="0002785A" w:rsidRPr="00A55A38" w:rsidRDefault="00FB326D" w:rsidP="005B438E">
      <w:pPr>
        <w:tabs>
          <w:tab w:val="left" w:pos="2070"/>
          <w:tab w:val="left" w:pos="3510"/>
        </w:tabs>
        <w:rPr>
          <w:rFonts w:ascii="Arial Narrow" w:hAnsi="Arial Narrow"/>
        </w:rPr>
      </w:pPr>
      <w:r w:rsidRPr="00A55A38">
        <w:rPr>
          <w:rFonts w:ascii="Arial Narrow" w:hAnsi="Arial Narrow"/>
        </w:rPr>
        <w:t>Title:</w:t>
      </w:r>
    </w:p>
    <w:sectPr w:rsidR="0002785A" w:rsidRPr="00A55A38" w:rsidSect="0063623F">
      <w:footerReference w:type="default" r:id="rId13"/>
      <w:footerReference w:type="first" r:id="rId14"/>
      <w:pgSz w:w="12240" w:h="15840" w:code="1"/>
      <w:pgMar w:top="1440" w:right="1728"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3868" w14:textId="77777777" w:rsidR="0063623F" w:rsidRDefault="0063623F">
      <w:r>
        <w:separator/>
      </w:r>
    </w:p>
  </w:endnote>
  <w:endnote w:type="continuationSeparator" w:id="0">
    <w:p w14:paraId="115DEE93" w14:textId="77777777" w:rsidR="0063623F" w:rsidRDefault="0063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4A06" w14:textId="409F3CC8" w:rsidR="00D100C7" w:rsidRDefault="00D100C7" w:rsidP="00A74E00">
    <w:pPr>
      <w:pStyle w:val="Footer"/>
      <w:tabs>
        <w:tab w:val="clear" w:pos="4320"/>
        <w:tab w:val="clear" w:pos="8640"/>
        <w:tab w:val="right" w:pos="9000"/>
      </w:tabs>
      <w:rPr>
        <w:rFonts w:ascii="Arial Narrow" w:hAnsi="Arial Narrow"/>
        <w:sz w:val="24"/>
        <w:szCs w:val="24"/>
      </w:rPr>
    </w:pPr>
    <w:r w:rsidRPr="003B2743">
      <w:rPr>
        <w:rFonts w:ascii="Arial Narrow" w:hAnsi="Arial Narrow"/>
        <w:sz w:val="24"/>
        <w:szCs w:val="24"/>
      </w:rPr>
      <w:t xml:space="preserve">Page </w:t>
    </w:r>
    <w:r w:rsidRPr="003B2743">
      <w:rPr>
        <w:rFonts w:ascii="Arial Narrow" w:hAnsi="Arial Narrow"/>
        <w:sz w:val="24"/>
        <w:szCs w:val="24"/>
      </w:rPr>
      <w:fldChar w:fldCharType="begin"/>
    </w:r>
    <w:r w:rsidRPr="003B2743">
      <w:rPr>
        <w:rFonts w:ascii="Arial Narrow" w:hAnsi="Arial Narrow"/>
        <w:sz w:val="24"/>
        <w:szCs w:val="24"/>
      </w:rPr>
      <w:instrText xml:space="preserve"> PAGE </w:instrText>
    </w:r>
    <w:r w:rsidRPr="003B2743">
      <w:rPr>
        <w:rFonts w:ascii="Arial Narrow" w:hAnsi="Arial Narrow"/>
        <w:sz w:val="24"/>
        <w:szCs w:val="24"/>
      </w:rPr>
      <w:fldChar w:fldCharType="separate"/>
    </w:r>
    <w:r w:rsidR="00FB7D85" w:rsidRPr="003B2743">
      <w:rPr>
        <w:rFonts w:ascii="Arial Narrow" w:hAnsi="Arial Narrow"/>
        <w:noProof/>
        <w:sz w:val="24"/>
        <w:szCs w:val="24"/>
      </w:rPr>
      <w:t>3</w:t>
    </w:r>
    <w:r w:rsidRPr="003B2743">
      <w:rPr>
        <w:rFonts w:ascii="Arial Narrow" w:hAnsi="Arial Narrow"/>
        <w:sz w:val="24"/>
        <w:szCs w:val="24"/>
      </w:rPr>
      <w:fldChar w:fldCharType="end"/>
    </w:r>
    <w:r w:rsidRPr="003B2743">
      <w:rPr>
        <w:rFonts w:ascii="Arial Narrow" w:hAnsi="Arial Narrow"/>
        <w:sz w:val="24"/>
        <w:szCs w:val="24"/>
      </w:rPr>
      <w:t xml:space="preserve"> of </w:t>
    </w:r>
    <w:r w:rsidR="008855F0">
      <w:rPr>
        <w:rFonts w:ascii="Arial Narrow" w:hAnsi="Arial Narrow"/>
        <w:sz w:val="24"/>
        <w:szCs w:val="24"/>
      </w:rPr>
      <w:t>3</w:t>
    </w:r>
    <w:r w:rsidR="003C27D5" w:rsidRPr="003B2743">
      <w:rPr>
        <w:rFonts w:ascii="Arial Narrow" w:hAnsi="Arial Narrow"/>
        <w:sz w:val="24"/>
        <w:szCs w:val="24"/>
      </w:rPr>
      <w:tab/>
      <w:t xml:space="preserve">Revised </w:t>
    </w:r>
    <w:r w:rsidR="00A34511">
      <w:rPr>
        <w:rFonts w:ascii="Arial Narrow" w:hAnsi="Arial Narrow"/>
        <w:sz w:val="24"/>
        <w:szCs w:val="24"/>
      </w:rPr>
      <w:t>11/30/2023</w:t>
    </w:r>
  </w:p>
  <w:p w14:paraId="77A13F83" w14:textId="46BFCE5C" w:rsidR="008855F0" w:rsidRPr="008855F0" w:rsidRDefault="008855F0" w:rsidP="008855F0">
    <w:pPr>
      <w:rPr>
        <w:rFonts w:ascii="Calibri" w:hAnsi="Calibri" w:cs="Calibri"/>
        <w:color w:val="000000"/>
        <w:sz w:val="20"/>
      </w:rPr>
    </w:pPr>
    <w:r w:rsidRPr="007C6FCB">
      <w:rPr>
        <w:rFonts w:ascii="Calibri" w:hAnsi="Calibri" w:cs="Calibri"/>
        <w:color w:val="000000"/>
        <w:sz w:val="20"/>
      </w:rPr>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3FDD" w14:textId="5CFA35B3" w:rsidR="007C6FCB" w:rsidRPr="00266C9D" w:rsidRDefault="00266C9D" w:rsidP="00266C9D">
    <w:pPr>
      <w:rPr>
        <w:rFonts w:ascii="Arial Narrow" w:hAnsi="Arial Narrow" w:cs="Calibri"/>
        <w:color w:val="000000"/>
        <w:sz w:val="20"/>
      </w:rPr>
    </w:pPr>
    <w:r w:rsidRPr="00A55A38">
      <w:rPr>
        <w:rFonts w:ascii="Arial Narrow" w:hAnsi="Arial Narrow" w:cs="Calibri"/>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E7AF" w14:textId="77777777" w:rsidR="0063623F" w:rsidRDefault="0063623F">
      <w:r>
        <w:separator/>
      </w:r>
    </w:p>
  </w:footnote>
  <w:footnote w:type="continuationSeparator" w:id="0">
    <w:p w14:paraId="77A56E56" w14:textId="77777777" w:rsidR="0063623F" w:rsidRDefault="0063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BF4"/>
    <w:multiLevelType w:val="hybridMultilevel"/>
    <w:tmpl w:val="0FAA378C"/>
    <w:lvl w:ilvl="0" w:tplc="3964040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4536DE"/>
    <w:multiLevelType w:val="singleLevel"/>
    <w:tmpl w:val="64DCDD3A"/>
    <w:lvl w:ilvl="0">
      <w:start w:val="1"/>
      <w:numFmt w:val="lowerRoman"/>
      <w:lvlText w:val="(%1)"/>
      <w:lvlJc w:val="left"/>
      <w:pPr>
        <w:tabs>
          <w:tab w:val="num" w:pos="1620"/>
        </w:tabs>
        <w:ind w:left="1620" w:hanging="1260"/>
      </w:pPr>
      <w:rPr>
        <w:rFonts w:hint="default"/>
      </w:rPr>
    </w:lvl>
  </w:abstractNum>
  <w:abstractNum w:abstractNumId="2" w15:restartNumberingAfterBreak="0">
    <w:nsid w:val="1959156D"/>
    <w:multiLevelType w:val="singleLevel"/>
    <w:tmpl w:val="4B6A9CD6"/>
    <w:lvl w:ilvl="0">
      <w:start w:val="1"/>
      <w:numFmt w:val="upperLetter"/>
      <w:lvlText w:val="%1."/>
      <w:lvlJc w:val="left"/>
      <w:pPr>
        <w:tabs>
          <w:tab w:val="num" w:pos="2880"/>
        </w:tabs>
        <w:ind w:left="2880" w:hanging="810"/>
      </w:pPr>
      <w:rPr>
        <w:rFonts w:hint="default"/>
      </w:rPr>
    </w:lvl>
  </w:abstractNum>
  <w:abstractNum w:abstractNumId="3" w15:restartNumberingAfterBreak="0">
    <w:nsid w:val="1F05329A"/>
    <w:multiLevelType w:val="hybridMultilevel"/>
    <w:tmpl w:val="F246209C"/>
    <w:lvl w:ilvl="0" w:tplc="17B017D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A48E6"/>
    <w:multiLevelType w:val="singleLevel"/>
    <w:tmpl w:val="E1C83FB6"/>
    <w:lvl w:ilvl="0">
      <w:start w:val="1"/>
      <w:numFmt w:val="lowerRoman"/>
      <w:lvlText w:val="(%1)"/>
      <w:lvlJc w:val="left"/>
      <w:pPr>
        <w:tabs>
          <w:tab w:val="num" w:pos="2880"/>
        </w:tabs>
        <w:ind w:left="2880" w:hanging="810"/>
      </w:pPr>
      <w:rPr>
        <w:rFonts w:hint="default"/>
      </w:rPr>
    </w:lvl>
  </w:abstractNum>
  <w:abstractNum w:abstractNumId="5" w15:restartNumberingAfterBreak="0">
    <w:nsid w:val="3A840CA6"/>
    <w:multiLevelType w:val="hybridMultilevel"/>
    <w:tmpl w:val="E76A83E4"/>
    <w:lvl w:ilvl="0" w:tplc="28942F16">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7F0249"/>
    <w:multiLevelType w:val="singleLevel"/>
    <w:tmpl w:val="C096EB70"/>
    <w:lvl w:ilvl="0">
      <w:start w:val="1"/>
      <w:numFmt w:val="lowerRoman"/>
      <w:lvlText w:val="(%1)"/>
      <w:lvlJc w:val="left"/>
      <w:pPr>
        <w:tabs>
          <w:tab w:val="num" w:pos="1530"/>
        </w:tabs>
        <w:ind w:left="1530" w:hanging="720"/>
      </w:pPr>
      <w:rPr>
        <w:rFonts w:hint="default"/>
      </w:rPr>
    </w:lvl>
  </w:abstractNum>
  <w:abstractNum w:abstractNumId="7" w15:restartNumberingAfterBreak="0">
    <w:nsid w:val="4727599D"/>
    <w:multiLevelType w:val="hybridMultilevel"/>
    <w:tmpl w:val="6846BB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A7EA3"/>
    <w:multiLevelType w:val="hybridMultilevel"/>
    <w:tmpl w:val="CF60413E"/>
    <w:lvl w:ilvl="0" w:tplc="60702560">
      <w:start w:val="1"/>
      <w:numFmt w:val="lowerRoman"/>
      <w:lvlText w:val="(%1)"/>
      <w:lvlJc w:val="left"/>
      <w:pPr>
        <w:tabs>
          <w:tab w:val="num" w:pos="2220"/>
        </w:tabs>
        <w:ind w:left="2220" w:hanging="360"/>
      </w:pPr>
      <w:rPr>
        <w:rFonts w:ascii="Times New Roman" w:eastAsia="Times New Roman" w:hAnsi="Times New Roman" w:cs="Times New Roman"/>
      </w:r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9" w15:restartNumberingAfterBreak="0">
    <w:nsid w:val="4A2A735F"/>
    <w:multiLevelType w:val="singleLevel"/>
    <w:tmpl w:val="9238DA3C"/>
    <w:lvl w:ilvl="0">
      <w:start w:val="1"/>
      <w:numFmt w:val="upperLetter"/>
      <w:lvlText w:val="%1."/>
      <w:lvlJc w:val="left"/>
      <w:pPr>
        <w:tabs>
          <w:tab w:val="num" w:pos="2880"/>
        </w:tabs>
        <w:ind w:left="2880" w:hanging="810"/>
      </w:pPr>
      <w:rPr>
        <w:rFonts w:hint="default"/>
      </w:rPr>
    </w:lvl>
  </w:abstractNum>
  <w:abstractNum w:abstractNumId="10" w15:restartNumberingAfterBreak="0">
    <w:nsid w:val="5679335B"/>
    <w:multiLevelType w:val="hybridMultilevel"/>
    <w:tmpl w:val="1D245656"/>
    <w:lvl w:ilvl="0" w:tplc="660EAC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E95C86"/>
    <w:multiLevelType w:val="hybridMultilevel"/>
    <w:tmpl w:val="80B8AB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6D3B0F"/>
    <w:multiLevelType w:val="hybridMultilevel"/>
    <w:tmpl w:val="FD0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60100"/>
    <w:multiLevelType w:val="hybridMultilevel"/>
    <w:tmpl w:val="3BF82742"/>
    <w:lvl w:ilvl="0" w:tplc="E07E0266">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06C"/>
    <w:multiLevelType w:val="hybridMultilevel"/>
    <w:tmpl w:val="E91A4C72"/>
    <w:lvl w:ilvl="0" w:tplc="17B017D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070FBB"/>
    <w:multiLevelType w:val="hybridMultilevel"/>
    <w:tmpl w:val="78A4CB18"/>
    <w:lvl w:ilvl="0" w:tplc="E1C83FB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62557A6"/>
    <w:multiLevelType w:val="singleLevel"/>
    <w:tmpl w:val="7D8A8D6C"/>
    <w:lvl w:ilvl="0">
      <w:start w:val="1"/>
      <w:numFmt w:val="upperLetter"/>
      <w:lvlText w:val="%1."/>
      <w:lvlJc w:val="left"/>
      <w:pPr>
        <w:tabs>
          <w:tab w:val="num" w:pos="2880"/>
        </w:tabs>
        <w:ind w:left="2880" w:hanging="810"/>
      </w:pPr>
      <w:rPr>
        <w:rFonts w:hint="default"/>
      </w:rPr>
    </w:lvl>
  </w:abstractNum>
  <w:abstractNum w:abstractNumId="17" w15:restartNumberingAfterBreak="0">
    <w:nsid w:val="6731224E"/>
    <w:multiLevelType w:val="singleLevel"/>
    <w:tmpl w:val="80441258"/>
    <w:lvl w:ilvl="0">
      <w:start w:val="1"/>
      <w:numFmt w:val="lowerRoman"/>
      <w:lvlText w:val="(%1)"/>
      <w:lvlJc w:val="left"/>
      <w:pPr>
        <w:tabs>
          <w:tab w:val="num" w:pos="2880"/>
        </w:tabs>
        <w:ind w:left="2880" w:hanging="810"/>
      </w:pPr>
      <w:rPr>
        <w:rFonts w:hint="default"/>
      </w:rPr>
    </w:lvl>
  </w:abstractNum>
  <w:abstractNum w:abstractNumId="18" w15:restartNumberingAfterBreak="0">
    <w:nsid w:val="67F57570"/>
    <w:multiLevelType w:val="singleLevel"/>
    <w:tmpl w:val="2C0AF52E"/>
    <w:lvl w:ilvl="0">
      <w:start w:val="1"/>
      <w:numFmt w:val="decimal"/>
      <w:lvlText w:val="%1."/>
      <w:lvlJc w:val="left"/>
      <w:pPr>
        <w:tabs>
          <w:tab w:val="num" w:pos="2880"/>
        </w:tabs>
        <w:ind w:left="2880" w:hanging="810"/>
      </w:pPr>
      <w:rPr>
        <w:rFonts w:hint="default"/>
      </w:rPr>
    </w:lvl>
  </w:abstractNum>
  <w:abstractNum w:abstractNumId="19" w15:restartNumberingAfterBreak="0">
    <w:nsid w:val="70D20594"/>
    <w:multiLevelType w:val="hybridMultilevel"/>
    <w:tmpl w:val="74C4EEA4"/>
    <w:lvl w:ilvl="0" w:tplc="B492E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191313">
    <w:abstractNumId w:val="1"/>
  </w:num>
  <w:num w:numId="2" w16cid:durableId="124861528">
    <w:abstractNumId w:val="6"/>
  </w:num>
  <w:num w:numId="3" w16cid:durableId="822356858">
    <w:abstractNumId w:val="16"/>
  </w:num>
  <w:num w:numId="4" w16cid:durableId="587158766">
    <w:abstractNumId w:val="18"/>
  </w:num>
  <w:num w:numId="5" w16cid:durableId="128012414">
    <w:abstractNumId w:val="4"/>
  </w:num>
  <w:num w:numId="6" w16cid:durableId="1188450594">
    <w:abstractNumId w:val="9"/>
  </w:num>
  <w:num w:numId="7" w16cid:durableId="1371567848">
    <w:abstractNumId w:val="17"/>
  </w:num>
  <w:num w:numId="8" w16cid:durableId="97528063">
    <w:abstractNumId w:val="2"/>
  </w:num>
  <w:num w:numId="9" w16cid:durableId="1738019486">
    <w:abstractNumId w:val="8"/>
  </w:num>
  <w:num w:numId="10" w16cid:durableId="2074694573">
    <w:abstractNumId w:val="14"/>
  </w:num>
  <w:num w:numId="11" w16cid:durableId="1299919477">
    <w:abstractNumId w:val="0"/>
  </w:num>
  <w:num w:numId="12" w16cid:durableId="2040157378">
    <w:abstractNumId w:val="10"/>
  </w:num>
  <w:num w:numId="13" w16cid:durableId="1696928655">
    <w:abstractNumId w:val="5"/>
  </w:num>
  <w:num w:numId="14" w16cid:durableId="123041878">
    <w:abstractNumId w:val="12"/>
  </w:num>
  <w:num w:numId="15" w16cid:durableId="1036658291">
    <w:abstractNumId w:val="19"/>
  </w:num>
  <w:num w:numId="16" w16cid:durableId="1434545382">
    <w:abstractNumId w:val="11"/>
  </w:num>
  <w:num w:numId="17" w16cid:durableId="40793957">
    <w:abstractNumId w:val="15"/>
  </w:num>
  <w:num w:numId="18" w16cid:durableId="831335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169090">
    <w:abstractNumId w:val="7"/>
  </w:num>
  <w:num w:numId="20" w16cid:durableId="478965629">
    <w:abstractNumId w:val="3"/>
  </w:num>
  <w:num w:numId="21" w16cid:durableId="627249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2E"/>
    <w:rsid w:val="00012B48"/>
    <w:rsid w:val="0002785A"/>
    <w:rsid w:val="00063CD2"/>
    <w:rsid w:val="0008722B"/>
    <w:rsid w:val="00093D2C"/>
    <w:rsid w:val="00097447"/>
    <w:rsid w:val="000E4067"/>
    <w:rsid w:val="00142650"/>
    <w:rsid w:val="001675E3"/>
    <w:rsid w:val="001B5B83"/>
    <w:rsid w:val="001F7F6B"/>
    <w:rsid w:val="00231EC9"/>
    <w:rsid w:val="00266C9D"/>
    <w:rsid w:val="002815A0"/>
    <w:rsid w:val="002936BF"/>
    <w:rsid w:val="00293DF2"/>
    <w:rsid w:val="002C2507"/>
    <w:rsid w:val="002D6D56"/>
    <w:rsid w:val="002E1715"/>
    <w:rsid w:val="0035644A"/>
    <w:rsid w:val="00387BE6"/>
    <w:rsid w:val="00391577"/>
    <w:rsid w:val="003B2743"/>
    <w:rsid w:val="003C27D5"/>
    <w:rsid w:val="003C4736"/>
    <w:rsid w:val="004076E7"/>
    <w:rsid w:val="00427DED"/>
    <w:rsid w:val="00453AF7"/>
    <w:rsid w:val="004662BF"/>
    <w:rsid w:val="004B1D48"/>
    <w:rsid w:val="004B4C88"/>
    <w:rsid w:val="0051188B"/>
    <w:rsid w:val="00512DCC"/>
    <w:rsid w:val="005143B5"/>
    <w:rsid w:val="005450CF"/>
    <w:rsid w:val="005644F0"/>
    <w:rsid w:val="0056705D"/>
    <w:rsid w:val="005768BD"/>
    <w:rsid w:val="005A1048"/>
    <w:rsid w:val="005B438E"/>
    <w:rsid w:val="005B49B9"/>
    <w:rsid w:val="005D17FD"/>
    <w:rsid w:val="005D399B"/>
    <w:rsid w:val="005F39B8"/>
    <w:rsid w:val="0060140B"/>
    <w:rsid w:val="00634264"/>
    <w:rsid w:val="0063623F"/>
    <w:rsid w:val="006665B5"/>
    <w:rsid w:val="0066746E"/>
    <w:rsid w:val="00681C5D"/>
    <w:rsid w:val="006D24C9"/>
    <w:rsid w:val="00712564"/>
    <w:rsid w:val="00720381"/>
    <w:rsid w:val="0072692F"/>
    <w:rsid w:val="00737A5C"/>
    <w:rsid w:val="007458CE"/>
    <w:rsid w:val="00762903"/>
    <w:rsid w:val="00763EAF"/>
    <w:rsid w:val="007955B2"/>
    <w:rsid w:val="007A40E3"/>
    <w:rsid w:val="007C6FCB"/>
    <w:rsid w:val="00833732"/>
    <w:rsid w:val="00843FAF"/>
    <w:rsid w:val="0087033D"/>
    <w:rsid w:val="008855F0"/>
    <w:rsid w:val="008A083E"/>
    <w:rsid w:val="008A7AE8"/>
    <w:rsid w:val="008D7240"/>
    <w:rsid w:val="0093237A"/>
    <w:rsid w:val="009624F1"/>
    <w:rsid w:val="00976698"/>
    <w:rsid w:val="0098053E"/>
    <w:rsid w:val="009A12D6"/>
    <w:rsid w:val="009A3FA2"/>
    <w:rsid w:val="009D4BC6"/>
    <w:rsid w:val="00A01C93"/>
    <w:rsid w:val="00A05CCC"/>
    <w:rsid w:val="00A1325E"/>
    <w:rsid w:val="00A13B4C"/>
    <w:rsid w:val="00A34511"/>
    <w:rsid w:val="00A419A8"/>
    <w:rsid w:val="00A42430"/>
    <w:rsid w:val="00A55A38"/>
    <w:rsid w:val="00A74E00"/>
    <w:rsid w:val="00A86FD1"/>
    <w:rsid w:val="00A92729"/>
    <w:rsid w:val="00AA6D13"/>
    <w:rsid w:val="00AD5C07"/>
    <w:rsid w:val="00B57CE7"/>
    <w:rsid w:val="00B62A7C"/>
    <w:rsid w:val="00B81164"/>
    <w:rsid w:val="00BC4C33"/>
    <w:rsid w:val="00BF2A22"/>
    <w:rsid w:val="00BF3F2C"/>
    <w:rsid w:val="00C139C3"/>
    <w:rsid w:val="00C162B3"/>
    <w:rsid w:val="00C32047"/>
    <w:rsid w:val="00C9002E"/>
    <w:rsid w:val="00C904D1"/>
    <w:rsid w:val="00D0594D"/>
    <w:rsid w:val="00D100C7"/>
    <w:rsid w:val="00D3377B"/>
    <w:rsid w:val="00D50DA4"/>
    <w:rsid w:val="00D558B9"/>
    <w:rsid w:val="00D80EDE"/>
    <w:rsid w:val="00DD0AF8"/>
    <w:rsid w:val="00E22284"/>
    <w:rsid w:val="00E230ED"/>
    <w:rsid w:val="00E56B05"/>
    <w:rsid w:val="00E74155"/>
    <w:rsid w:val="00EE30AB"/>
    <w:rsid w:val="00F3103A"/>
    <w:rsid w:val="00F67BBA"/>
    <w:rsid w:val="00F75C4C"/>
    <w:rsid w:val="00FB31EE"/>
    <w:rsid w:val="00FB326D"/>
    <w:rsid w:val="00FB7D85"/>
    <w:rsid w:val="00FD3039"/>
    <w:rsid w:val="00FD6FB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E41E1"/>
  <w15:chartTrackingRefBased/>
  <w15:docId w15:val="{64A7700F-28EE-495A-BDD5-449676E3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my-MM"/>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1">
    <w:name w:val="heading 1"/>
    <w:basedOn w:val="Normal"/>
    <w:next w:val="Normal"/>
    <w:qFormat/>
    <w:rsid w:val="006D24C9"/>
    <w:pPr>
      <w:spacing w:after="240"/>
      <w:jc w:val="center"/>
      <w:outlineLvl w:val="0"/>
    </w:pPr>
    <w:rPr>
      <w:rFonts w:ascii="Arial Narrow" w:hAnsi="Arial Narrow"/>
      <w:b/>
      <w:bCs/>
    </w:rPr>
  </w:style>
  <w:style w:type="paragraph" w:styleId="Heading2">
    <w:name w:val="heading 2"/>
    <w:basedOn w:val="Normal"/>
    <w:next w:val="Normal"/>
    <w:link w:val="Heading2Char"/>
    <w:semiHidden/>
    <w:unhideWhenUsed/>
    <w:qFormat/>
    <w:rsid w:val="006D24C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jc w:val="both"/>
      <w:outlineLvl w:val="2"/>
    </w:pPr>
    <w:rPr>
      <w:rFonts w:ascii="Arial"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810"/>
        <w:tab w:val="left" w:pos="1440"/>
        <w:tab w:val="num" w:pos="2070"/>
      </w:tabs>
      <w:ind w:left="2070" w:hanging="630"/>
    </w:pPr>
    <w:rPr>
      <w:rFonts w:ascii="Arial" w:hAnsi="Arial"/>
      <w:sz w:val="20"/>
      <w:szCs w:val="20"/>
    </w:rPr>
  </w:style>
  <w:style w:type="paragraph" w:styleId="Header">
    <w:name w:val="header"/>
    <w:basedOn w:val="Normal"/>
    <w:pPr>
      <w:tabs>
        <w:tab w:val="center" w:pos="4320"/>
        <w:tab w:val="right" w:pos="8640"/>
      </w:tabs>
    </w:pPr>
    <w:rPr>
      <w:rFonts w:ascii="Arial" w:hAnsi="Arial"/>
      <w:sz w:val="20"/>
      <w:szCs w:val="20"/>
    </w:rPr>
  </w:style>
  <w:style w:type="paragraph" w:styleId="Footer">
    <w:name w:val="footer"/>
    <w:basedOn w:val="Normal"/>
    <w:pPr>
      <w:tabs>
        <w:tab w:val="center" w:pos="4320"/>
        <w:tab w:val="right" w:pos="8640"/>
      </w:tabs>
    </w:pPr>
    <w:rPr>
      <w:rFonts w:ascii="Arial" w:hAnsi="Arial"/>
      <w:sz w:val="20"/>
      <w:szCs w:val="20"/>
    </w:rPr>
  </w:style>
  <w:style w:type="character" w:styleId="PageNumber">
    <w:name w:val="page number"/>
    <w:basedOn w:val="DefaultParagraphFont"/>
  </w:style>
  <w:style w:type="paragraph" w:styleId="PlainText">
    <w:name w:val="Plain Text"/>
    <w:basedOn w:val="Normal"/>
    <w:rPr>
      <w:rFonts w:ascii="Courier New" w:hAnsi="Courier New"/>
      <w:sz w:val="20"/>
      <w:szCs w:val="20"/>
    </w:rPr>
  </w:style>
  <w:style w:type="paragraph" w:styleId="BodyText">
    <w:name w:val="Body Text"/>
    <w:basedOn w:val="Normal"/>
    <w:pPr>
      <w:tabs>
        <w:tab w:val="left" w:pos="5040"/>
        <w:tab w:val="right" w:pos="9900"/>
      </w:tabs>
      <w:jc w:val="both"/>
    </w:pPr>
    <w:rPr>
      <w:rFonts w:ascii="Arial" w:hAnsi="Arial"/>
      <w:noProof/>
      <w:sz w:val="20"/>
      <w:szCs w:val="20"/>
    </w:rPr>
  </w:style>
  <w:style w:type="paragraph" w:styleId="BalloonText">
    <w:name w:val="Balloon Text"/>
    <w:basedOn w:val="Normal"/>
    <w:semiHidden/>
    <w:rsid w:val="00C9002E"/>
    <w:rPr>
      <w:rFonts w:ascii="Tahoma" w:hAnsi="Tahoma" w:cs="Tahoma"/>
      <w:sz w:val="16"/>
      <w:szCs w:val="16"/>
    </w:rPr>
  </w:style>
  <w:style w:type="character" w:styleId="CommentReference">
    <w:name w:val="annotation reference"/>
    <w:rsid w:val="004662BF"/>
    <w:rPr>
      <w:sz w:val="16"/>
      <w:szCs w:val="16"/>
    </w:rPr>
  </w:style>
  <w:style w:type="paragraph" w:styleId="CommentText">
    <w:name w:val="annotation text"/>
    <w:basedOn w:val="Normal"/>
    <w:link w:val="CommentTextChar"/>
    <w:rsid w:val="004662BF"/>
    <w:rPr>
      <w:sz w:val="20"/>
      <w:szCs w:val="20"/>
    </w:rPr>
  </w:style>
  <w:style w:type="character" w:customStyle="1" w:styleId="CommentTextChar">
    <w:name w:val="Comment Text Char"/>
    <w:basedOn w:val="DefaultParagraphFont"/>
    <w:link w:val="CommentText"/>
    <w:rsid w:val="004662BF"/>
  </w:style>
  <w:style w:type="paragraph" w:styleId="CommentSubject">
    <w:name w:val="annotation subject"/>
    <w:basedOn w:val="CommentText"/>
    <w:next w:val="CommentText"/>
    <w:link w:val="CommentSubjectChar"/>
    <w:rsid w:val="004662BF"/>
    <w:rPr>
      <w:b/>
      <w:bCs/>
    </w:rPr>
  </w:style>
  <w:style w:type="character" w:customStyle="1" w:styleId="CommentSubjectChar">
    <w:name w:val="Comment Subject Char"/>
    <w:link w:val="CommentSubject"/>
    <w:rsid w:val="004662BF"/>
    <w:rPr>
      <w:b/>
      <w:bCs/>
    </w:rPr>
  </w:style>
  <w:style w:type="table" w:styleId="TableGrid">
    <w:name w:val="Table Grid"/>
    <w:basedOn w:val="TableNormal"/>
    <w:rsid w:val="00466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4F0"/>
    <w:pPr>
      <w:ind w:left="720"/>
    </w:pPr>
  </w:style>
  <w:style w:type="paragraph" w:styleId="Revision">
    <w:name w:val="Revision"/>
    <w:hidden/>
    <w:uiPriority w:val="99"/>
    <w:semiHidden/>
    <w:rsid w:val="00A34511"/>
    <w:rPr>
      <w:sz w:val="24"/>
      <w:szCs w:val="24"/>
      <w:lang w:bidi="ar-SA"/>
    </w:rPr>
  </w:style>
  <w:style w:type="paragraph" w:customStyle="1" w:styleId="H2">
    <w:name w:val="H2"/>
    <w:basedOn w:val="Heading2"/>
    <w:qFormat/>
    <w:rsid w:val="006D24C9"/>
    <w:pPr>
      <w:spacing w:after="240"/>
    </w:pPr>
    <w:rPr>
      <w:rFonts w:ascii="Arial Narrow" w:hAnsi="Arial Narrow"/>
      <w:i w:val="0"/>
      <w:sz w:val="24"/>
    </w:rPr>
  </w:style>
  <w:style w:type="character" w:customStyle="1" w:styleId="Heading2Char">
    <w:name w:val="Heading 2 Char"/>
    <w:basedOn w:val="DefaultParagraphFont"/>
    <w:link w:val="Heading2"/>
    <w:semiHidden/>
    <w:rsid w:val="006D24C9"/>
    <w:rPr>
      <w:rFonts w:asciiTheme="majorHAnsi" w:eastAsiaTheme="majorEastAsia" w:hAnsiTheme="majorHAnsi" w:cstheme="majorBidi"/>
      <w:b/>
      <w:bCs/>
      <w:i/>
      <w:i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3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7" ma:contentTypeDescription="Create a new document." ma:contentTypeScope="" ma:versionID="22a92b4bc6c06cdee4d2d7a81e0ada39">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f305a36b43e582042524e1edc6c7fa80"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693AB42-B811-4839-81F9-D3A324591C63}">
  <ds:schemaRefs>
    <ds:schemaRef ds:uri="http://schemas.openxmlformats.org/officeDocument/2006/bibliography"/>
  </ds:schemaRefs>
</ds:datastoreItem>
</file>

<file path=customXml/itemProps2.xml><?xml version="1.0" encoding="utf-8"?>
<ds:datastoreItem xmlns:ds="http://schemas.openxmlformats.org/officeDocument/2006/customXml" ds:itemID="{225E8B1F-C7DA-48E7-856F-FCFD9D4F0CC6}">
  <ds:schemaRefs>
    <ds:schemaRef ds:uri="http://schemas.microsoft.com/sharepoint/events"/>
  </ds:schemaRefs>
</ds:datastoreItem>
</file>

<file path=customXml/itemProps3.xml><?xml version="1.0" encoding="utf-8"?>
<ds:datastoreItem xmlns:ds="http://schemas.openxmlformats.org/officeDocument/2006/customXml" ds:itemID="{3F22C81D-509C-4F88-932D-154ED03CB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0F97B-2037-4711-93CA-26A6AEC1F00A}">
  <ds:schemaRefs>
    <ds:schemaRef ds:uri="http://schemas.microsoft.com/sharepoint/v3/contenttype/forms"/>
  </ds:schemaRefs>
</ds:datastoreItem>
</file>

<file path=customXml/itemProps5.xml><?xml version="1.0" encoding="utf-8"?>
<ds:datastoreItem xmlns:ds="http://schemas.openxmlformats.org/officeDocument/2006/customXml" ds:itemID="{1D1CBF28-81AB-4E36-A567-257929597BB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870799E-58A7-4B1C-85C9-46ECD94B029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Federal Home Loan Bank of Boston Affordable Housing Program Subsidized Advance Rider to Mortgage</vt:lpstr>
    </vt:vector>
  </TitlesOfParts>
  <Company>Federal Home Loan Bank of Boston</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Home Loan Bank of Boston Affordable Housing Program Subsidized Advance Rider to Mortgage</dc:title>
  <dc:subject>Federal Home Loan Bank of Boston Affordable Housing Program  Subsidized Advance Rider to Mortgage</dc:subject>
  <dc:creator>Federal Home Loan Bank of Boston</dc:creator>
  <cp:keywords/>
  <dc:description/>
  <cp:lastModifiedBy>Sue Costa</cp:lastModifiedBy>
  <cp:revision>7</cp:revision>
  <cp:lastPrinted>2010-12-29T20:13:00Z</cp:lastPrinted>
  <dcterms:created xsi:type="dcterms:W3CDTF">2024-01-18T18:06:00Z</dcterms:created>
  <dcterms:modified xsi:type="dcterms:W3CDTF">2024-01-19T14:17:00Z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FMAUNRJHX262-5-39</vt:lpwstr>
  </property>
  <property fmtid="{D5CDD505-2E9C-101B-9397-08002B2CF9AE}" pid="3" name="_dlc_DocIdItemGuid">
    <vt:lpwstr>3ae6229c-dba0-4165-8eb0-54540c569f97</vt:lpwstr>
  </property>
  <property fmtid="{D5CDD505-2E9C-101B-9397-08002B2CF9AE}" pid="4" name="_dlc_DocIdUrl">
    <vt:lpwstr>https://fhlbb.sharepoint.com/teams/HCI/_layouts/15/DocIdRedir.aspx?ID=FMAUNRJHX262-5-39, FMAUNRJHX262-5-39</vt:lpwstr>
  </property>
  <property fmtid="{D5CDD505-2E9C-101B-9397-08002B2CF9AE}" pid="5" name="ContentTypeId">
    <vt:lpwstr>0x010100326B745AF497064FB95880798E73D363</vt:lpwstr>
  </property>
  <property fmtid="{D5CDD505-2E9C-101B-9397-08002B2CF9AE}" pid="6" name="display_urn:schemas-microsoft-com:office:office#Editor">
    <vt:lpwstr>Theo Noell</vt:lpwstr>
  </property>
  <property fmtid="{D5CDD505-2E9C-101B-9397-08002B2CF9AE}" pid="7" name="display_urn:schemas-microsoft-com:office:office#Author">
    <vt:lpwstr>SPO_Migration1</vt:lpwstr>
  </property>
  <property fmtid="{D5CDD505-2E9C-101B-9397-08002B2CF9AE}" pid="8" name="MSIP_Label_f1562fdd-1b3b-4eb6-8cab-8ccd495854db_Enabled">
    <vt:lpwstr>true</vt:lpwstr>
  </property>
  <property fmtid="{D5CDD505-2E9C-101B-9397-08002B2CF9AE}" pid="9" name="MSIP_Label_f1562fdd-1b3b-4eb6-8cab-8ccd495854db_SetDate">
    <vt:lpwstr>2024-01-12T18:53:57Z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b5a5e735-9bc9-41bd-ba85-dd5a63514633</vt:lpwstr>
  </property>
  <property fmtid="{D5CDD505-2E9C-101B-9397-08002B2CF9AE}" pid="14" name="MSIP_Label_f1562fdd-1b3b-4eb6-8cab-8ccd495854db_ContentBits">
    <vt:lpwstr>2</vt:lpwstr>
  </property>
</Properties>
</file>