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20689" w14:textId="77777777" w:rsidR="00F54871" w:rsidRPr="00F54871" w:rsidRDefault="00F54871" w:rsidP="00F54871">
      <w:pPr>
        <w:tabs>
          <w:tab w:val="left" w:pos="-1710"/>
          <w:tab w:val="left" w:pos="6480"/>
          <w:tab w:val="left" w:pos="7560"/>
          <w:tab w:val="right" w:pos="9360"/>
        </w:tabs>
        <w:jc w:val="center"/>
        <w:rPr>
          <w:b/>
          <w:bCs/>
          <w:noProof w:val="0"/>
          <w:sz w:val="22"/>
        </w:rPr>
      </w:pPr>
      <w:r w:rsidRPr="00F54871">
        <w:rPr>
          <w:b/>
          <w:bCs/>
          <w:noProof w:val="0"/>
          <w:sz w:val="22"/>
        </w:rPr>
        <w:t>FOR USE IN CT, MA, ME, NH, RI, and VT</w:t>
      </w:r>
    </w:p>
    <w:p w14:paraId="06516547" w14:textId="77777777" w:rsidR="00F54871" w:rsidRPr="00F54871" w:rsidRDefault="00F54871" w:rsidP="00F54871">
      <w:pPr>
        <w:tabs>
          <w:tab w:val="left" w:pos="-1710"/>
          <w:tab w:val="left" w:pos="6480"/>
          <w:tab w:val="left" w:pos="7560"/>
          <w:tab w:val="right" w:pos="9360"/>
        </w:tabs>
        <w:jc w:val="center"/>
        <w:rPr>
          <w:b/>
          <w:bCs/>
          <w:noProof w:val="0"/>
          <w:sz w:val="22"/>
        </w:rPr>
      </w:pPr>
    </w:p>
    <w:p w14:paraId="7BA70E69" w14:textId="77777777" w:rsidR="00F54871" w:rsidRPr="00F54871" w:rsidRDefault="00F54871" w:rsidP="00F54871">
      <w:pPr>
        <w:tabs>
          <w:tab w:val="left" w:pos="-1710"/>
          <w:tab w:val="left" w:pos="6480"/>
          <w:tab w:val="left" w:pos="7560"/>
          <w:tab w:val="right" w:pos="9360"/>
        </w:tabs>
        <w:jc w:val="center"/>
        <w:rPr>
          <w:noProof w:val="0"/>
          <w:sz w:val="22"/>
        </w:rPr>
      </w:pPr>
      <w:r w:rsidRPr="00F54871">
        <w:rPr>
          <w:noProof w:val="0"/>
          <w:sz w:val="22"/>
        </w:rPr>
        <w:t>MUST BE ATTACHED TO MORTGAGE AND RECORDED</w:t>
      </w:r>
    </w:p>
    <w:p w14:paraId="52E0C622" w14:textId="77777777" w:rsidR="00F54871" w:rsidRPr="00F54871" w:rsidRDefault="00F54871" w:rsidP="00F54871">
      <w:pPr>
        <w:tabs>
          <w:tab w:val="left" w:pos="-1710"/>
          <w:tab w:val="left" w:pos="6480"/>
          <w:tab w:val="left" w:pos="7560"/>
          <w:tab w:val="right" w:pos="9360"/>
        </w:tabs>
        <w:rPr>
          <w:b/>
          <w:bCs/>
          <w:noProof w:val="0"/>
          <w:sz w:val="22"/>
        </w:rPr>
      </w:pPr>
    </w:p>
    <w:p w14:paraId="141DE716" w14:textId="77777777" w:rsidR="00F54871" w:rsidRPr="00F54871" w:rsidRDefault="00F54871" w:rsidP="00F54871">
      <w:pPr>
        <w:tabs>
          <w:tab w:val="left" w:pos="-1710"/>
          <w:tab w:val="left" w:pos="6480"/>
          <w:tab w:val="left" w:pos="7560"/>
          <w:tab w:val="right" w:pos="9360"/>
        </w:tabs>
        <w:jc w:val="center"/>
        <w:rPr>
          <w:b/>
          <w:bCs/>
          <w:noProof w:val="0"/>
          <w:sz w:val="22"/>
        </w:rPr>
      </w:pPr>
      <w:r w:rsidRPr="00F54871">
        <w:rPr>
          <w:b/>
          <w:bCs/>
          <w:noProof w:val="0"/>
          <w:sz w:val="22"/>
        </w:rPr>
        <w:t>Remove this notice before executing and recording this document.</w:t>
      </w:r>
    </w:p>
    <w:p w14:paraId="5A36FD93" w14:textId="77777777" w:rsidR="00F54871" w:rsidRPr="00F54871" w:rsidRDefault="00F54871" w:rsidP="00F54871">
      <w:pPr>
        <w:tabs>
          <w:tab w:val="left" w:pos="-1710"/>
          <w:tab w:val="left" w:pos="6480"/>
          <w:tab w:val="left" w:pos="7560"/>
          <w:tab w:val="right" w:pos="9360"/>
        </w:tabs>
        <w:rPr>
          <w:b/>
          <w:bCs/>
          <w:noProof w:val="0"/>
          <w:sz w:val="22"/>
        </w:rPr>
      </w:pPr>
    </w:p>
    <w:p w14:paraId="0AAACE4B" w14:textId="77777777" w:rsidR="00F54871" w:rsidRPr="00F54871" w:rsidRDefault="00F54871" w:rsidP="00F54871">
      <w:pPr>
        <w:tabs>
          <w:tab w:val="left" w:pos="-1710"/>
          <w:tab w:val="left" w:pos="6480"/>
          <w:tab w:val="left" w:pos="7560"/>
          <w:tab w:val="right" w:pos="9360"/>
        </w:tabs>
        <w:rPr>
          <w:noProof w:val="0"/>
          <w:sz w:val="22"/>
        </w:rPr>
      </w:pPr>
      <w:r w:rsidRPr="00F54871">
        <w:rPr>
          <w:noProof w:val="0"/>
          <w:sz w:val="22"/>
        </w:rPr>
        <w:t xml:space="preserve">PLEASE CONSULT LEGAL COUNSEL TO ENSURE FULL COMPLIANCE WITH RECORDING AND OTHER REQUIREMENTS OF STATE LAW. BY PROVIDING YOU WITH THIS DOCUMENT, THE FEDERAL HOME LOAN BANK OF BOSTON (FHLB) IS IN NO WAY PROVIDING LEGAL ADVICE OR MAKING ANY REPRESENTATION AS TO THE EFFECTIVENESS OF THIS DOCUMENT. </w:t>
      </w:r>
    </w:p>
    <w:p w14:paraId="55B8B736" w14:textId="77777777" w:rsidR="00F54871" w:rsidRPr="00F54871" w:rsidRDefault="00F54871" w:rsidP="00F54871">
      <w:pPr>
        <w:tabs>
          <w:tab w:val="left" w:pos="-1710"/>
          <w:tab w:val="left" w:pos="6480"/>
          <w:tab w:val="left" w:pos="7560"/>
          <w:tab w:val="right" w:pos="9360"/>
        </w:tabs>
        <w:rPr>
          <w:noProof w:val="0"/>
          <w:sz w:val="22"/>
        </w:rPr>
      </w:pPr>
    </w:p>
    <w:p w14:paraId="2A5973A7" w14:textId="77777777" w:rsidR="00F54871" w:rsidRPr="00F54871" w:rsidRDefault="00F54871" w:rsidP="00F54871">
      <w:pPr>
        <w:tabs>
          <w:tab w:val="left" w:pos="-1710"/>
          <w:tab w:val="left" w:pos="6480"/>
          <w:tab w:val="left" w:pos="7560"/>
          <w:tab w:val="right" w:pos="9360"/>
        </w:tabs>
        <w:rPr>
          <w:b/>
          <w:noProof w:val="0"/>
          <w:sz w:val="22"/>
        </w:rPr>
      </w:pPr>
      <w:r w:rsidRPr="00F54871">
        <w:rPr>
          <w:b/>
          <w:noProof w:val="0"/>
          <w:sz w:val="22"/>
        </w:rPr>
        <w:t xml:space="preserve">Please note the following: </w:t>
      </w:r>
    </w:p>
    <w:p w14:paraId="44B689C3" w14:textId="77777777" w:rsidR="00F54871" w:rsidRPr="00F54871" w:rsidRDefault="00F54871" w:rsidP="00F54871">
      <w:pPr>
        <w:numPr>
          <w:ilvl w:val="0"/>
          <w:numId w:val="3"/>
        </w:numPr>
        <w:tabs>
          <w:tab w:val="left" w:pos="-1710"/>
          <w:tab w:val="left" w:pos="6480"/>
          <w:tab w:val="left" w:pos="7560"/>
          <w:tab w:val="right" w:pos="9360"/>
        </w:tabs>
        <w:rPr>
          <w:b/>
          <w:noProof w:val="0"/>
          <w:sz w:val="22"/>
        </w:rPr>
      </w:pPr>
      <w:r w:rsidRPr="00F54871">
        <w:rPr>
          <w:b/>
          <w:noProof w:val="0"/>
          <w:sz w:val="22"/>
        </w:rPr>
        <w:t>No modifications are allowed without agreement of the FHLB prior to execution.</w:t>
      </w:r>
    </w:p>
    <w:p w14:paraId="29CFCB3E" w14:textId="77777777" w:rsidR="00F54871" w:rsidRPr="00F54871" w:rsidRDefault="00F54871" w:rsidP="00F54871">
      <w:pPr>
        <w:tabs>
          <w:tab w:val="left" w:pos="-1710"/>
          <w:tab w:val="left" w:pos="6480"/>
          <w:tab w:val="left" w:pos="7560"/>
          <w:tab w:val="right" w:pos="9360"/>
        </w:tabs>
        <w:rPr>
          <w:b/>
          <w:noProof w:val="0"/>
          <w:sz w:val="22"/>
        </w:rPr>
      </w:pPr>
    </w:p>
    <w:p w14:paraId="23B4D55A" w14:textId="77777777" w:rsidR="00F54871" w:rsidRPr="00F54871" w:rsidRDefault="00F54871" w:rsidP="00F54871">
      <w:pPr>
        <w:numPr>
          <w:ilvl w:val="0"/>
          <w:numId w:val="3"/>
        </w:numPr>
        <w:tabs>
          <w:tab w:val="left" w:pos="-1710"/>
          <w:tab w:val="left" w:pos="6480"/>
          <w:tab w:val="left" w:pos="7560"/>
          <w:tab w:val="right" w:pos="9360"/>
        </w:tabs>
        <w:rPr>
          <w:b/>
          <w:noProof w:val="0"/>
          <w:sz w:val="22"/>
        </w:rPr>
      </w:pPr>
      <w:r w:rsidRPr="00F54871">
        <w:rPr>
          <w:b/>
          <w:noProof w:val="0"/>
          <w:sz w:val="22"/>
        </w:rPr>
        <w:t>This document was originally created in 2006-2007 to resolve potential regulatory conflicts between HUD 202 and 811 funding and the Affordable Housing Program. It is the responsibility of t</w:t>
      </w:r>
      <w:bookmarkStart w:id="0" w:name="_GoBack"/>
      <w:bookmarkEnd w:id="0"/>
      <w:r w:rsidRPr="00F54871">
        <w:rPr>
          <w:b/>
          <w:noProof w:val="0"/>
          <w:sz w:val="22"/>
        </w:rPr>
        <w:t xml:space="preserve">he borrower to research and determine the extent to which this document is applicable and/or how it must be modified. </w:t>
      </w:r>
    </w:p>
    <w:p w14:paraId="6B69B0A3" w14:textId="77777777" w:rsidR="00F54871" w:rsidRPr="00F54871" w:rsidRDefault="00F54871" w:rsidP="00F54871">
      <w:pPr>
        <w:tabs>
          <w:tab w:val="left" w:pos="-1710"/>
          <w:tab w:val="left" w:pos="6480"/>
          <w:tab w:val="left" w:pos="7560"/>
          <w:tab w:val="right" w:pos="9360"/>
        </w:tabs>
        <w:rPr>
          <w:b/>
          <w:noProof w:val="0"/>
          <w:sz w:val="22"/>
        </w:rPr>
      </w:pPr>
    </w:p>
    <w:p w14:paraId="50AA6057" w14:textId="77777777" w:rsidR="00F54871" w:rsidRPr="00F54871" w:rsidRDefault="00F54871" w:rsidP="00F54871">
      <w:pPr>
        <w:numPr>
          <w:ilvl w:val="0"/>
          <w:numId w:val="3"/>
        </w:numPr>
        <w:tabs>
          <w:tab w:val="left" w:pos="-1710"/>
          <w:tab w:val="left" w:pos="6480"/>
          <w:tab w:val="left" w:pos="7560"/>
          <w:tab w:val="right" w:pos="9360"/>
        </w:tabs>
        <w:rPr>
          <w:b/>
          <w:noProof w:val="0"/>
          <w:sz w:val="22"/>
        </w:rPr>
      </w:pPr>
      <w:r w:rsidRPr="00F54871">
        <w:rPr>
          <w:b/>
          <w:noProof w:val="0"/>
          <w:sz w:val="22"/>
        </w:rPr>
        <w:t xml:space="preserve">The parties identified in this document must reflect the parties, as applicable, to the executed AHP Agreement related to this transaction. </w:t>
      </w:r>
    </w:p>
    <w:p w14:paraId="333EBEA6" w14:textId="77777777" w:rsidR="00F54871" w:rsidRPr="00F54871" w:rsidRDefault="00F54871" w:rsidP="00F54871">
      <w:pPr>
        <w:tabs>
          <w:tab w:val="left" w:pos="-1710"/>
          <w:tab w:val="left" w:pos="6480"/>
          <w:tab w:val="left" w:pos="7560"/>
          <w:tab w:val="right" w:pos="9360"/>
        </w:tabs>
        <w:rPr>
          <w:b/>
          <w:noProof w:val="0"/>
          <w:sz w:val="22"/>
        </w:rPr>
      </w:pPr>
    </w:p>
    <w:p w14:paraId="0924C65E" w14:textId="77777777" w:rsidR="00F54871" w:rsidRPr="00F54871" w:rsidRDefault="00F54871" w:rsidP="00F54871">
      <w:pPr>
        <w:numPr>
          <w:ilvl w:val="0"/>
          <w:numId w:val="3"/>
        </w:numPr>
        <w:tabs>
          <w:tab w:val="left" w:pos="-1710"/>
          <w:tab w:val="left" w:pos="6480"/>
          <w:tab w:val="left" w:pos="7560"/>
          <w:tab w:val="right" w:pos="9360"/>
        </w:tabs>
        <w:rPr>
          <w:b/>
          <w:noProof w:val="0"/>
          <w:sz w:val="22"/>
        </w:rPr>
      </w:pPr>
      <w:r w:rsidRPr="00F54871">
        <w:rPr>
          <w:b/>
          <w:noProof w:val="0"/>
          <w:sz w:val="22"/>
        </w:rPr>
        <w:t>The legal description of the property(</w:t>
      </w:r>
      <w:proofErr w:type="spellStart"/>
      <w:r w:rsidRPr="00F54871">
        <w:rPr>
          <w:b/>
          <w:noProof w:val="0"/>
          <w:sz w:val="22"/>
        </w:rPr>
        <w:t>ies</w:t>
      </w:r>
      <w:proofErr w:type="spellEnd"/>
      <w:r w:rsidRPr="00F54871">
        <w:rPr>
          <w:b/>
          <w:noProof w:val="0"/>
          <w:sz w:val="22"/>
        </w:rPr>
        <w:t xml:space="preserve">) should match the legal description included in the associated first mortgage.  Please contact the FHLB if this will not be the case. </w:t>
      </w:r>
    </w:p>
    <w:p w14:paraId="62DAB261" w14:textId="77777777" w:rsidR="00F54871" w:rsidRPr="00F54871" w:rsidRDefault="00F54871" w:rsidP="00F54871">
      <w:pPr>
        <w:tabs>
          <w:tab w:val="left" w:pos="-1710"/>
          <w:tab w:val="left" w:pos="6480"/>
          <w:tab w:val="left" w:pos="7560"/>
          <w:tab w:val="right" w:pos="9360"/>
        </w:tabs>
        <w:rPr>
          <w:b/>
          <w:noProof w:val="0"/>
          <w:sz w:val="22"/>
        </w:rPr>
      </w:pPr>
    </w:p>
    <w:p w14:paraId="7AFA0FD9" w14:textId="77777777" w:rsidR="00F54871" w:rsidRPr="00F54871" w:rsidRDefault="00F54871" w:rsidP="00F54871">
      <w:pPr>
        <w:numPr>
          <w:ilvl w:val="0"/>
          <w:numId w:val="3"/>
        </w:numPr>
        <w:tabs>
          <w:tab w:val="left" w:pos="-1710"/>
          <w:tab w:val="left" w:pos="6480"/>
          <w:tab w:val="left" w:pos="7560"/>
          <w:tab w:val="right" w:pos="9360"/>
        </w:tabs>
        <w:rPr>
          <w:b/>
          <w:noProof w:val="0"/>
          <w:sz w:val="22"/>
        </w:rPr>
      </w:pPr>
      <w:r w:rsidRPr="00F54871">
        <w:rPr>
          <w:b/>
          <w:noProof w:val="0"/>
          <w:sz w:val="22"/>
        </w:rPr>
        <w:t xml:space="preserve">If this is a leasehold transaction, please update the document appropriately. </w:t>
      </w:r>
    </w:p>
    <w:p w14:paraId="663EE527" w14:textId="77777777" w:rsidR="00F54871" w:rsidRPr="00F54871" w:rsidRDefault="00F54871" w:rsidP="00F54871">
      <w:pPr>
        <w:tabs>
          <w:tab w:val="left" w:pos="-1710"/>
          <w:tab w:val="left" w:pos="6480"/>
          <w:tab w:val="left" w:pos="7560"/>
          <w:tab w:val="right" w:pos="9360"/>
        </w:tabs>
        <w:rPr>
          <w:noProof w:val="0"/>
          <w:sz w:val="22"/>
          <w:u w:val="single"/>
        </w:rPr>
      </w:pPr>
    </w:p>
    <w:p w14:paraId="15E9E39C" w14:textId="77777777" w:rsidR="00F54871" w:rsidRPr="00F54871" w:rsidRDefault="00F54871" w:rsidP="00F54871">
      <w:pPr>
        <w:numPr>
          <w:ilvl w:val="0"/>
          <w:numId w:val="3"/>
        </w:numPr>
        <w:tabs>
          <w:tab w:val="left" w:pos="-1710"/>
          <w:tab w:val="left" w:pos="6480"/>
          <w:tab w:val="left" w:pos="7560"/>
          <w:tab w:val="right" w:pos="9360"/>
        </w:tabs>
        <w:rPr>
          <w:b/>
          <w:noProof w:val="0"/>
          <w:sz w:val="22"/>
        </w:rPr>
      </w:pPr>
      <w:r w:rsidRPr="00F54871">
        <w:rPr>
          <w:b/>
          <w:noProof w:val="0"/>
          <w:sz w:val="22"/>
        </w:rPr>
        <w:t xml:space="preserve">FYI FOR LOW INCOME HOUSING TAX CREDIT INITIATIVES ONLY: </w:t>
      </w:r>
    </w:p>
    <w:p w14:paraId="48CD945D" w14:textId="77777777" w:rsidR="00F54871" w:rsidRPr="00F54871" w:rsidRDefault="00F54871" w:rsidP="00F54871">
      <w:pPr>
        <w:numPr>
          <w:ilvl w:val="0"/>
          <w:numId w:val="2"/>
        </w:numPr>
        <w:tabs>
          <w:tab w:val="left" w:pos="-1710"/>
          <w:tab w:val="left" w:pos="6480"/>
          <w:tab w:val="left" w:pos="7560"/>
          <w:tab w:val="right" w:pos="9360"/>
        </w:tabs>
        <w:rPr>
          <w:noProof w:val="0"/>
          <w:sz w:val="22"/>
        </w:rPr>
      </w:pPr>
      <w:r w:rsidRPr="00F54871">
        <w:rPr>
          <w:noProof w:val="0"/>
          <w:sz w:val="22"/>
        </w:rPr>
        <w:t xml:space="preserve">It is FHLB’s experience that LIHTC counsel or others may have multiple questions or concerns regarding the AHP Regulation and these legal documents. Please review all questions with your Community Investment Manager well in advance of closing to avoid any delays. </w:t>
      </w:r>
    </w:p>
    <w:p w14:paraId="11C19293" w14:textId="77777777" w:rsidR="00F54871" w:rsidRPr="00F54871" w:rsidRDefault="00F54871" w:rsidP="00F54871">
      <w:pPr>
        <w:numPr>
          <w:ilvl w:val="0"/>
          <w:numId w:val="2"/>
        </w:numPr>
        <w:tabs>
          <w:tab w:val="left" w:pos="-1710"/>
          <w:tab w:val="left" w:pos="6480"/>
          <w:tab w:val="left" w:pos="7560"/>
          <w:tab w:val="right" w:pos="9360"/>
        </w:tabs>
        <w:rPr>
          <w:noProof w:val="0"/>
          <w:sz w:val="22"/>
        </w:rPr>
      </w:pPr>
      <w:r w:rsidRPr="00F54871">
        <w:rPr>
          <w:noProof w:val="0"/>
          <w:sz w:val="22"/>
        </w:rPr>
        <w:t>When the Lender is the Sponsor, you must delete any reference to Lender “as a shareholder of FHLB.”</w:t>
      </w:r>
    </w:p>
    <w:p w14:paraId="4A20BC43" w14:textId="77777777" w:rsidR="00F54871" w:rsidRPr="00F54871" w:rsidRDefault="00F54871" w:rsidP="00F54871">
      <w:pPr>
        <w:tabs>
          <w:tab w:val="left" w:pos="-1710"/>
          <w:tab w:val="left" w:pos="6480"/>
          <w:tab w:val="left" w:pos="7560"/>
          <w:tab w:val="right" w:pos="9360"/>
        </w:tabs>
        <w:rPr>
          <w:noProof w:val="0"/>
          <w:sz w:val="22"/>
        </w:rPr>
      </w:pPr>
    </w:p>
    <w:p w14:paraId="64E32C48" w14:textId="77777777" w:rsidR="00F54871" w:rsidRPr="00F54871" w:rsidRDefault="00F54871" w:rsidP="00F54871">
      <w:pPr>
        <w:tabs>
          <w:tab w:val="left" w:pos="-1710"/>
          <w:tab w:val="left" w:pos="6480"/>
          <w:tab w:val="left" w:pos="7560"/>
          <w:tab w:val="right" w:pos="9360"/>
        </w:tabs>
        <w:rPr>
          <w:noProof w:val="0"/>
          <w:sz w:val="22"/>
        </w:rPr>
      </w:pPr>
      <w:r w:rsidRPr="00F54871">
        <w:rPr>
          <w:b/>
          <w:noProof w:val="0"/>
          <w:sz w:val="22"/>
        </w:rPr>
        <w:t>For more information, contact your Community Investment Manager at FHLB.</w:t>
      </w:r>
      <w:r w:rsidRPr="00F54871" w:rsidDel="006B7215">
        <w:rPr>
          <w:noProof w:val="0"/>
          <w:sz w:val="22"/>
        </w:rPr>
        <w:t xml:space="preserve"> </w:t>
      </w:r>
    </w:p>
    <w:p w14:paraId="7A26AD1B" w14:textId="77777777" w:rsidR="00F54871" w:rsidRPr="00F54871" w:rsidRDefault="00F54871" w:rsidP="00F54871">
      <w:pPr>
        <w:tabs>
          <w:tab w:val="left" w:pos="-1710"/>
          <w:tab w:val="left" w:pos="6480"/>
          <w:tab w:val="left" w:pos="7560"/>
          <w:tab w:val="right" w:pos="9360"/>
        </w:tabs>
        <w:rPr>
          <w:noProof w:val="0"/>
          <w:sz w:val="22"/>
        </w:rPr>
      </w:pPr>
    </w:p>
    <w:p w14:paraId="7BC2C708" w14:textId="5B0646AB" w:rsidR="00536B5B" w:rsidRDefault="00536B5B">
      <w:pPr>
        <w:tabs>
          <w:tab w:val="left" w:pos="-1710"/>
          <w:tab w:val="left" w:pos="6480"/>
          <w:tab w:val="left" w:pos="7560"/>
          <w:tab w:val="right" w:pos="9360"/>
        </w:tabs>
        <w:rPr>
          <w:noProof w:val="0"/>
          <w:sz w:val="22"/>
        </w:rPr>
      </w:pPr>
      <w:r>
        <w:rPr>
          <w:noProof w:val="0"/>
          <w:sz w:val="22"/>
        </w:rPr>
        <w:br w:type="page"/>
      </w:r>
      <w:r>
        <w:rPr>
          <w:noProof w:val="0"/>
          <w:sz w:val="22"/>
        </w:rPr>
        <w:lastRenderedPageBreak/>
        <w:tab/>
        <w:t>Loan No.</w:t>
      </w:r>
      <w:r>
        <w:rPr>
          <w:noProof w:val="0"/>
          <w:sz w:val="22"/>
        </w:rPr>
        <w:tab/>
      </w:r>
      <w:r>
        <w:rPr>
          <w:noProof w:val="0"/>
          <w:sz w:val="22"/>
          <w:u w:val="single"/>
        </w:rPr>
        <w:tab/>
      </w:r>
    </w:p>
    <w:p w14:paraId="7A5A8812" w14:textId="77777777" w:rsidR="00536B5B" w:rsidRDefault="00536B5B">
      <w:pPr>
        <w:rPr>
          <w:noProof w:val="0"/>
          <w:sz w:val="22"/>
        </w:rPr>
      </w:pPr>
    </w:p>
    <w:p w14:paraId="7E2318A4" w14:textId="77777777" w:rsidR="00536B5B" w:rsidRDefault="00536B5B">
      <w:pPr>
        <w:tabs>
          <w:tab w:val="right" w:pos="6159"/>
        </w:tabs>
        <w:jc w:val="center"/>
        <w:rPr>
          <w:b/>
          <w:noProof w:val="0"/>
          <w:sz w:val="22"/>
        </w:rPr>
      </w:pPr>
      <w:r>
        <w:rPr>
          <w:b/>
          <w:noProof w:val="0"/>
          <w:sz w:val="22"/>
        </w:rPr>
        <w:t xml:space="preserve">RIDER TO LENDER'S SECURITY AGREEMENT </w:t>
      </w:r>
    </w:p>
    <w:p w14:paraId="23754065" w14:textId="77777777" w:rsidR="00536B5B" w:rsidRDefault="00536B5B">
      <w:pPr>
        <w:tabs>
          <w:tab w:val="right" w:pos="6159"/>
        </w:tabs>
        <w:jc w:val="center"/>
        <w:rPr>
          <w:noProof w:val="0"/>
          <w:sz w:val="22"/>
        </w:rPr>
      </w:pPr>
      <w:r>
        <w:rPr>
          <w:noProof w:val="0"/>
          <w:sz w:val="22"/>
        </w:rPr>
        <w:t xml:space="preserve">For Rental Projects </w:t>
      </w:r>
      <w:proofErr w:type="gramStart"/>
      <w:r>
        <w:rPr>
          <w:noProof w:val="0"/>
          <w:sz w:val="22"/>
        </w:rPr>
        <w:t>With</w:t>
      </w:r>
      <w:proofErr w:type="gramEnd"/>
      <w:r>
        <w:rPr>
          <w:noProof w:val="0"/>
          <w:sz w:val="22"/>
        </w:rPr>
        <w:t xml:space="preserve"> Section 811 or Section 202 Funding</w:t>
      </w:r>
    </w:p>
    <w:p w14:paraId="64341D0F" w14:textId="77777777" w:rsidR="00536B5B" w:rsidRDefault="00536B5B">
      <w:pPr>
        <w:tabs>
          <w:tab w:val="right" w:pos="6159"/>
        </w:tabs>
        <w:rPr>
          <w:noProof w:val="0"/>
          <w:sz w:val="22"/>
        </w:rPr>
      </w:pPr>
    </w:p>
    <w:p w14:paraId="3E4BB565" w14:textId="77777777" w:rsidR="00536B5B" w:rsidRDefault="00536B5B">
      <w:pPr>
        <w:pStyle w:val="BodyText2"/>
      </w:pPr>
      <w:r>
        <w:tab/>
        <w:t>For value received, the undersigned all agree that the following provisions shall be incorporated into that certain Security Agreement (“Security Agreement”) of even date executed by ________________________________________________________________ ("Borrower"), in favor of ______________________________________________________ ("Lender" or "Beneficiary"), as Beneficiary, to which Security Agreement this Rider is attached, as well as the promissory note which said Security Agreement secures (the "Note"). In addition, and to the extent that this Rider, and, consequently the Security Agreement, affect the rights and responsibilities of the United States Department of Housing and Urban Development ("HUD") under the HUD Section 202 Supportive Housing for the Elderly program (12 U.S.C. § 1701q) ("Section 202 program"), or the HUD Section 811 Supportive Housing for Persons with Disabilities program (42 U.S.C. § 8013) ("Section 811 program"), HUD agrees to have a duly authorized official approve this document by execution on the signature line set forth below. To the extent that the provisions of this Rider are inconsistent with the provisions of the Note, Security Agreement, or any other HUD capital advance documentation, including but not limited to Paragraph 21 of the HUD Capital Advance Program Regulatory Agreement ("HUD Regulatory Agreement"), required to be executed pursuant to the HUD Section 202 or Section 811 programs, the provisions of this Rider shall prevail and shall supersede any such inconsistent provisions of the Note, Security Agreement, or HUD capital advance documentation.</w:t>
      </w:r>
    </w:p>
    <w:p w14:paraId="797AC193" w14:textId="77777777" w:rsidR="00536B5B" w:rsidRDefault="00536B5B">
      <w:pPr>
        <w:rPr>
          <w:noProof w:val="0"/>
          <w:sz w:val="22"/>
        </w:rPr>
      </w:pPr>
    </w:p>
    <w:p w14:paraId="75611517" w14:textId="77777777" w:rsidR="00536B5B" w:rsidRDefault="00536B5B">
      <w:pPr>
        <w:tabs>
          <w:tab w:val="left" w:pos="360"/>
        </w:tabs>
        <w:rPr>
          <w:noProof w:val="0"/>
          <w:sz w:val="22"/>
        </w:rPr>
      </w:pPr>
      <w:r>
        <w:rPr>
          <w:noProof w:val="0"/>
          <w:sz w:val="22"/>
        </w:rPr>
        <w:t>1.</w:t>
      </w:r>
      <w:r>
        <w:rPr>
          <w:noProof w:val="0"/>
          <w:sz w:val="22"/>
        </w:rPr>
        <w:tab/>
      </w:r>
      <w:r>
        <w:rPr>
          <w:noProof w:val="0"/>
          <w:sz w:val="22"/>
          <w:u w:val="single"/>
        </w:rPr>
        <w:t>Transfer of the Property or a Beneficial Interest in Borrower</w:t>
      </w:r>
      <w:r>
        <w:rPr>
          <w:noProof w:val="0"/>
          <w:sz w:val="22"/>
        </w:rPr>
        <w:t>.  With respect to Paragraph _________ of this Security Agreement, such Paragraph is amended as follows:</w:t>
      </w:r>
    </w:p>
    <w:p w14:paraId="28731AC1" w14:textId="77777777" w:rsidR="00536B5B" w:rsidRDefault="00536B5B">
      <w:pPr>
        <w:rPr>
          <w:noProof w:val="0"/>
          <w:sz w:val="22"/>
        </w:rPr>
      </w:pPr>
    </w:p>
    <w:p w14:paraId="62D61A47" w14:textId="77777777" w:rsidR="00536B5B" w:rsidRDefault="00536B5B">
      <w:pPr>
        <w:tabs>
          <w:tab w:val="left" w:pos="720"/>
        </w:tabs>
        <w:ind w:left="360" w:hanging="360"/>
        <w:rPr>
          <w:noProof w:val="0"/>
          <w:sz w:val="22"/>
        </w:rPr>
      </w:pPr>
      <w:r>
        <w:rPr>
          <w:noProof w:val="0"/>
          <w:sz w:val="22"/>
        </w:rPr>
        <w:t>a.</w:t>
      </w:r>
      <w:r>
        <w:rPr>
          <w:noProof w:val="0"/>
          <w:sz w:val="22"/>
        </w:rPr>
        <w:tab/>
        <w:t xml:space="preserve">Excluded from the provisions of this Paragraph shall be a transfer to HUD or to a transferee of HUD, provided that in the event of such transfer by Borrower (other than in the event of foreclosure), HUD or such transferee notifies, Lender of its intent to acquire Borrower's interest in the subject Property, and HUD or such transferee expressly agrees to assume Borrower's obligations under the Loan documents, including compliance with the Affordable Housing Program Regulations 12 </w:t>
      </w:r>
      <w:r>
        <w:rPr>
          <w:sz w:val="22"/>
        </w:rPr>
        <w:t xml:space="preserve">C.F.R. § </w:t>
      </w:r>
      <w:r w:rsidR="00375657">
        <w:rPr>
          <w:sz w:val="22"/>
        </w:rPr>
        <w:t xml:space="preserve">1291 </w:t>
      </w:r>
      <w:r>
        <w:rPr>
          <w:sz w:val="22"/>
        </w:rPr>
        <w:t xml:space="preserve">et seq. as may be amended (“AHP Regulations”) and </w:t>
      </w:r>
      <w:r>
        <w:rPr>
          <w:noProof w:val="0"/>
          <w:sz w:val="22"/>
        </w:rPr>
        <w:t>Affordable Housing Program Covenants ("AHP Covenants”).</w:t>
      </w:r>
    </w:p>
    <w:p w14:paraId="4ABB1086" w14:textId="77777777" w:rsidR="00536B5B" w:rsidRDefault="00536B5B">
      <w:pPr>
        <w:tabs>
          <w:tab w:val="left" w:pos="720"/>
        </w:tabs>
        <w:ind w:left="360" w:hanging="360"/>
        <w:rPr>
          <w:noProof w:val="0"/>
          <w:sz w:val="22"/>
        </w:rPr>
      </w:pPr>
    </w:p>
    <w:p w14:paraId="0575D2C1" w14:textId="77777777" w:rsidR="00536B5B" w:rsidRDefault="00536B5B">
      <w:pPr>
        <w:tabs>
          <w:tab w:val="left" w:pos="720"/>
        </w:tabs>
        <w:ind w:left="360" w:hanging="360"/>
        <w:rPr>
          <w:noProof w:val="0"/>
          <w:sz w:val="22"/>
        </w:rPr>
      </w:pPr>
      <w:r>
        <w:rPr>
          <w:noProof w:val="0"/>
          <w:sz w:val="22"/>
        </w:rPr>
        <w:tab/>
        <w:t>b.</w:t>
      </w:r>
      <w:r>
        <w:rPr>
          <w:noProof w:val="0"/>
          <w:sz w:val="22"/>
        </w:rPr>
        <w:tab/>
        <w:t>This Security Agreement is subordinate to a first Mortgage made by Borrower in favor of the Secretary</w:t>
      </w:r>
      <w:r>
        <w:rPr>
          <w:b/>
          <w:noProof w:val="0"/>
          <w:sz w:val="22"/>
        </w:rPr>
        <w:t xml:space="preserve"> </w:t>
      </w:r>
      <w:r>
        <w:rPr>
          <w:noProof w:val="0"/>
          <w:sz w:val="22"/>
        </w:rPr>
        <w:t>of HUD ("Secretary") to be recorded securing a Capital Advance made by the Secretary pursuant to the Section 202 program, or the Section 811 program ("HUD Mortgage"), and to a HUD Regulatory Agreement and HUD Capital Advance Program Use Agreement ("HUD Use Agreement”) between Borrower and the Secretary, and _______________________________________________ with respect to the Property referred to herein.</w:t>
      </w:r>
    </w:p>
    <w:p w14:paraId="1422E313" w14:textId="77777777" w:rsidR="00536B5B" w:rsidRDefault="00536B5B">
      <w:pPr>
        <w:tabs>
          <w:tab w:val="left" w:pos="720"/>
        </w:tabs>
        <w:ind w:left="360" w:hanging="360"/>
        <w:rPr>
          <w:noProof w:val="0"/>
          <w:sz w:val="22"/>
        </w:rPr>
      </w:pPr>
    </w:p>
    <w:p w14:paraId="196E02C8" w14:textId="77777777" w:rsidR="00536B5B" w:rsidRDefault="00536B5B">
      <w:pPr>
        <w:tabs>
          <w:tab w:val="left" w:pos="720"/>
        </w:tabs>
        <w:ind w:left="360" w:hanging="360"/>
        <w:rPr>
          <w:noProof w:val="0"/>
          <w:sz w:val="22"/>
        </w:rPr>
      </w:pPr>
      <w:r>
        <w:rPr>
          <w:noProof w:val="0"/>
          <w:sz w:val="22"/>
        </w:rPr>
        <w:tab/>
        <w:t>c.</w:t>
      </w:r>
      <w:r>
        <w:rPr>
          <w:noProof w:val="0"/>
          <w:sz w:val="22"/>
        </w:rPr>
        <w:tab/>
        <w:t>During the period the HUD Mortgage, HUD Regulatory Agreement and HUD Use Agreement are in effect, except as otherwise provided in this Rider, no default under this Security Agreement may be declared without prior written approval of the Secretary, as applicable including, but not limited to, Lender's rights in the event of Borrower’s default set forth in Paragraph ________ of this Security Agreement (which approval shall not be unreasonably withheld).</w:t>
      </w:r>
    </w:p>
    <w:p w14:paraId="2C6D72F2" w14:textId="77777777" w:rsidR="00536B5B" w:rsidRDefault="00536B5B">
      <w:pPr>
        <w:tabs>
          <w:tab w:val="left" w:pos="720"/>
        </w:tabs>
        <w:ind w:left="360" w:hanging="360"/>
        <w:rPr>
          <w:noProof w:val="0"/>
          <w:sz w:val="22"/>
        </w:rPr>
      </w:pPr>
    </w:p>
    <w:p w14:paraId="7DDF81E8" w14:textId="77777777" w:rsidR="00536B5B" w:rsidRDefault="00536B5B">
      <w:pPr>
        <w:pStyle w:val="BodyTextIndent"/>
        <w:jc w:val="left"/>
        <w:rPr>
          <w:rFonts w:ascii="Times New Roman" w:hAnsi="Times New Roman"/>
        </w:rPr>
      </w:pPr>
      <w:r>
        <w:rPr>
          <w:rFonts w:ascii="Times New Roman" w:hAnsi="Times New Roman"/>
        </w:rPr>
        <w:tab/>
        <w:t>d.</w:t>
      </w:r>
      <w:r>
        <w:rPr>
          <w:rFonts w:ascii="Times New Roman" w:hAnsi="Times New Roman"/>
        </w:rPr>
        <w:tab/>
        <w:t>In the event that during the period the HUD Mortgage, HUD Regulatory Agreement and HUD Use Agreement are in effect, the Secretary acquires title to the Property by foreclosure, the lien of this Security Agreement shall automatically terminate.</w:t>
      </w:r>
    </w:p>
    <w:p w14:paraId="028792E0" w14:textId="77777777" w:rsidR="00536B5B" w:rsidRDefault="00536B5B">
      <w:pPr>
        <w:tabs>
          <w:tab w:val="left" w:pos="720"/>
        </w:tabs>
        <w:ind w:left="360" w:hanging="360"/>
        <w:rPr>
          <w:noProof w:val="0"/>
          <w:sz w:val="22"/>
        </w:rPr>
      </w:pPr>
    </w:p>
    <w:p w14:paraId="261A5CF0" w14:textId="77777777" w:rsidR="00536B5B" w:rsidRDefault="00536B5B">
      <w:pPr>
        <w:numPr>
          <w:ilvl w:val="0"/>
          <w:numId w:val="1"/>
        </w:numPr>
        <w:tabs>
          <w:tab w:val="clear" w:pos="720"/>
          <w:tab w:val="num" w:pos="360"/>
        </w:tabs>
        <w:ind w:left="360" w:firstLine="0"/>
        <w:rPr>
          <w:noProof w:val="0"/>
          <w:sz w:val="22"/>
        </w:rPr>
      </w:pPr>
      <w:r>
        <w:rPr>
          <w:noProof w:val="0"/>
          <w:sz w:val="22"/>
        </w:rPr>
        <w:lastRenderedPageBreak/>
        <w:t>In the event Borrower defaults under the HUD Mortgage, HUD Regulatory Agreement or HUD Use Agreement, HUD shall give written notice thereof to Lender at the following address: ________________________________________________________________________</w:t>
      </w:r>
    </w:p>
    <w:p w14:paraId="5C6C3A8E" w14:textId="77777777" w:rsidR="00536B5B" w:rsidRDefault="00536B5B">
      <w:pPr>
        <w:tabs>
          <w:tab w:val="left" w:pos="720"/>
        </w:tabs>
        <w:ind w:left="360"/>
        <w:rPr>
          <w:noProof w:val="0"/>
          <w:sz w:val="22"/>
        </w:rPr>
      </w:pPr>
      <w:r>
        <w:rPr>
          <w:noProof w:val="0"/>
          <w:sz w:val="22"/>
        </w:rPr>
        <w:t>________________________________________________________________________</w:t>
      </w:r>
    </w:p>
    <w:p w14:paraId="3F0F427C" w14:textId="77777777" w:rsidR="00536B5B" w:rsidRDefault="00536B5B">
      <w:pPr>
        <w:pStyle w:val="BodyText"/>
        <w:tabs>
          <w:tab w:val="clear" w:pos="360"/>
        </w:tabs>
        <w:ind w:left="360"/>
        <w:jc w:val="left"/>
        <w:rPr>
          <w:rFonts w:ascii="Times New Roman" w:hAnsi="Times New Roman"/>
        </w:rPr>
      </w:pPr>
      <w:r>
        <w:rPr>
          <w:rFonts w:ascii="Times New Roman" w:hAnsi="Times New Roman"/>
        </w:rPr>
        <w:t>The notice shall specify the nature of the violation and the agreement violated.</w:t>
      </w:r>
    </w:p>
    <w:p w14:paraId="47767446" w14:textId="77777777" w:rsidR="00536B5B" w:rsidRDefault="00536B5B">
      <w:pPr>
        <w:tabs>
          <w:tab w:val="left" w:pos="720"/>
        </w:tabs>
        <w:ind w:left="360" w:hanging="360"/>
        <w:rPr>
          <w:noProof w:val="0"/>
          <w:sz w:val="22"/>
        </w:rPr>
      </w:pPr>
    </w:p>
    <w:p w14:paraId="26578A7B" w14:textId="77777777" w:rsidR="00536B5B" w:rsidRDefault="00536B5B">
      <w:pPr>
        <w:numPr>
          <w:ilvl w:val="0"/>
          <w:numId w:val="1"/>
        </w:numPr>
        <w:tabs>
          <w:tab w:val="clear" w:pos="720"/>
          <w:tab w:val="num" w:pos="360"/>
        </w:tabs>
        <w:ind w:left="360" w:firstLine="0"/>
        <w:rPr>
          <w:sz w:val="22"/>
        </w:rPr>
      </w:pPr>
      <w:r>
        <w:rPr>
          <w:sz w:val="22"/>
        </w:rPr>
        <w:t>This Security Agreement shall not be modified during the period the HUD Mortgage, HUD Regulatory Agreement, HUD Use Agreement, or other subordinate financing sources, including the Federal Home Loan Bank of Boston, are in effect without the prior written approval of the Secretary, the other subordinate sources and  the Federal Home Loan Bank of Boston, as applicable.  The other subordinate financing sources include the following:  _______________________________________________________________________</w:t>
      </w:r>
    </w:p>
    <w:p w14:paraId="07685D7D" w14:textId="77777777" w:rsidR="00536B5B" w:rsidRDefault="00536B5B">
      <w:pPr>
        <w:ind w:left="360"/>
        <w:rPr>
          <w:sz w:val="22"/>
        </w:rPr>
      </w:pPr>
      <w:r>
        <w:rPr>
          <w:sz w:val="22"/>
        </w:rPr>
        <w:t>_______________________________________________________________________.</w:t>
      </w:r>
    </w:p>
    <w:p w14:paraId="49D73EDB" w14:textId="77777777" w:rsidR="00536B5B" w:rsidRDefault="00536B5B">
      <w:pPr>
        <w:tabs>
          <w:tab w:val="left" w:pos="720"/>
        </w:tabs>
        <w:ind w:left="360" w:hanging="360"/>
        <w:rPr>
          <w:noProof w:val="0"/>
          <w:sz w:val="22"/>
        </w:rPr>
      </w:pPr>
    </w:p>
    <w:p w14:paraId="6193251C" w14:textId="77777777" w:rsidR="00536B5B" w:rsidRDefault="00536B5B">
      <w:pPr>
        <w:tabs>
          <w:tab w:val="left" w:pos="720"/>
        </w:tabs>
        <w:ind w:left="360" w:hanging="360"/>
        <w:rPr>
          <w:noProof w:val="0"/>
          <w:sz w:val="22"/>
        </w:rPr>
      </w:pPr>
      <w:r>
        <w:rPr>
          <w:noProof w:val="0"/>
          <w:sz w:val="22"/>
        </w:rPr>
        <w:t>g.</w:t>
      </w:r>
      <w:r>
        <w:rPr>
          <w:noProof w:val="0"/>
          <w:sz w:val="22"/>
        </w:rPr>
        <w:tab/>
        <w:t>During the period the HUD Mortgage, HUD Regulatory Agreement and HUD Use Agreement are in effect, in the event of any conflict between any provisions of this Security Agreement and 12 U.S.C. § 170lq if a Section 202 project or 42 U.S.C. § 8013 if a Section 811 project, HUD regulations, or the HUD Regulatory Agreement, this Security Agreement shall be deemed amended to comply with said statute, HUD regulations and HUD Regulatory Agreement, except as follows:</w:t>
      </w:r>
    </w:p>
    <w:p w14:paraId="65037CEF" w14:textId="77777777" w:rsidR="00536B5B" w:rsidRDefault="00536B5B">
      <w:pPr>
        <w:tabs>
          <w:tab w:val="left" w:pos="1080"/>
        </w:tabs>
        <w:ind w:left="720" w:hanging="720"/>
        <w:rPr>
          <w:noProof w:val="0"/>
          <w:sz w:val="22"/>
        </w:rPr>
      </w:pPr>
    </w:p>
    <w:p w14:paraId="51DCCDE4" w14:textId="77777777" w:rsidR="00536B5B" w:rsidRDefault="00536B5B">
      <w:pPr>
        <w:tabs>
          <w:tab w:val="left" w:pos="360"/>
        </w:tabs>
        <w:ind w:left="360"/>
        <w:rPr>
          <w:noProof w:val="0"/>
          <w:sz w:val="22"/>
        </w:rPr>
      </w:pPr>
      <w:r>
        <w:rPr>
          <w:noProof w:val="0"/>
          <w:sz w:val="22"/>
        </w:rPr>
        <w:t>(</w:t>
      </w:r>
      <w:proofErr w:type="spellStart"/>
      <w:r>
        <w:rPr>
          <w:noProof w:val="0"/>
          <w:sz w:val="22"/>
        </w:rPr>
        <w:t>i</w:t>
      </w:r>
      <w:proofErr w:type="spellEnd"/>
      <w:r>
        <w:rPr>
          <w:noProof w:val="0"/>
          <w:sz w:val="22"/>
        </w:rPr>
        <w:t>)</w:t>
      </w:r>
      <w:r>
        <w:rPr>
          <w:noProof w:val="0"/>
          <w:sz w:val="22"/>
        </w:rPr>
        <w:tab/>
        <w:t xml:space="preserve">Notwithstanding any term or condition to the contrary in this Rider, neither Lender nor Trustee shall declare a default hereunder, or foreclose this Security Agreement, either by judicial action or under the power of sale herein granted, without the prior written approval of the Secretary (which approval shall not be unreasonably withheld) for so long as the HUD Capital Advance evidenced by a first Mortgage remains outstanding; </w:t>
      </w:r>
      <w:r>
        <w:rPr>
          <w:b/>
          <w:noProof w:val="0"/>
          <w:sz w:val="22"/>
          <w:u w:val="single"/>
        </w:rPr>
        <w:t>provided however</w:t>
      </w:r>
      <w:r>
        <w:rPr>
          <w:noProof w:val="0"/>
          <w:sz w:val="22"/>
        </w:rPr>
        <w:t>, that in the event the Loan secured hereby is not used in compliance with the AHP Agreement or the AHP Covenants, due to an action or omission of Borrower, which Borrower has failed to cure, then Lender may, after ten (10) days prior written notice to HUD and Borrower declare all amounts due hereunder due and payable. In such event and pursuant to Paragraph 5(c) of the HUD Regulatory Agreement by and between HUD and Borrower, dated___________ HUD shall approve payments to be made by Borrower to Lender from Residual Receipts (as such term is defined in Paragraph 17(g) of the HUD Regulatory Agreement) of the Project, if and to the extent Residual Receipts are available as determined by the HUD Multifamily Hub or Multifamily Program Center Director. As used in Paragraph 17(g)(1)(ii) of the HUD Regulatory Agreement, the term "obligations" shall not include any non</w:t>
      </w:r>
      <w:r>
        <w:rPr>
          <w:noProof w:val="0"/>
          <w:sz w:val="22"/>
        </w:rPr>
        <w:noBreakHyphen/>
        <w:t>HUD sources of financing.</w:t>
      </w:r>
    </w:p>
    <w:p w14:paraId="1ED38157" w14:textId="77777777" w:rsidR="00536B5B" w:rsidRDefault="00536B5B">
      <w:pPr>
        <w:rPr>
          <w:noProof w:val="0"/>
          <w:sz w:val="22"/>
        </w:rPr>
      </w:pPr>
    </w:p>
    <w:p w14:paraId="3315B475" w14:textId="77777777" w:rsidR="00536B5B" w:rsidRDefault="00536B5B">
      <w:pPr>
        <w:pStyle w:val="BodyTextIndent"/>
        <w:tabs>
          <w:tab w:val="clear" w:pos="720"/>
          <w:tab w:val="left" w:pos="1080"/>
        </w:tabs>
        <w:jc w:val="left"/>
        <w:rPr>
          <w:rFonts w:ascii="Times New Roman" w:hAnsi="Times New Roman"/>
        </w:rPr>
      </w:pPr>
      <w:r>
        <w:rPr>
          <w:rFonts w:ascii="Times New Roman" w:hAnsi="Times New Roman"/>
        </w:rPr>
        <w:tab/>
        <w:t>(ii)</w:t>
      </w:r>
      <w:r>
        <w:rPr>
          <w:rFonts w:ascii="Times New Roman" w:hAnsi="Times New Roman"/>
        </w:rPr>
        <w:tab/>
        <w:t xml:space="preserve">Borrower shall comply with the AHP Covenants and all other requirements of the Federal Home Loan Bank of Boston and the Federal Housing Finance Board relating to the </w:t>
      </w:r>
      <w:proofErr w:type="gramStart"/>
      <w:r>
        <w:rPr>
          <w:rFonts w:ascii="Times New Roman" w:hAnsi="Times New Roman"/>
        </w:rPr>
        <w:t>AHP, and</w:t>
      </w:r>
      <w:proofErr w:type="gramEnd"/>
      <w:r>
        <w:rPr>
          <w:rFonts w:ascii="Times New Roman" w:hAnsi="Times New Roman"/>
        </w:rPr>
        <w:t xml:space="preserve"> shall also comply with the requirements of HUD with respect to the development and operation of the Project. Notwithstanding Borrower's compliance with the requirements of HUD, in the event that Borrower's acts or omissions result in noncompliance with the AHP Agreement or the AHP Covenants, then Borrower shall, to the extent possible, eliminate the circumstances of noncompliance by requesting a modification of the terms of the AHP Agreement pursuant to the AHP Regulations, as applicable. If the circumstances of any noncompliance by Borrower with the AHP Agreement or the AHP Covenants cannot be, or are not, eliminated by a modification or cured within a reasonable period of time, then the provisions hereof, including notice of noncompliance and repayment of the Loan secured by this Security Agreement, shall apply. All capitalized terms used in this Paragraph 1 and not defined in this Rider or the Note shall be as defined in the Federal Home Loan Bank of Boston Affordable Housing Program Agreement For A Rental Project by and among the Federal Home Loan Bank of Boston, Borrower and Lender dated ___________________________________________________, (the “AHP Agreement”).</w:t>
      </w:r>
    </w:p>
    <w:p w14:paraId="62B8BBC7" w14:textId="77777777" w:rsidR="00536B5B" w:rsidRDefault="00536B5B">
      <w:pPr>
        <w:tabs>
          <w:tab w:val="left" w:pos="720"/>
        </w:tabs>
        <w:ind w:left="360" w:hanging="360"/>
        <w:rPr>
          <w:noProof w:val="0"/>
          <w:sz w:val="22"/>
        </w:rPr>
      </w:pPr>
    </w:p>
    <w:p w14:paraId="6408A1E0" w14:textId="77777777" w:rsidR="00536B5B" w:rsidRDefault="00536B5B">
      <w:pPr>
        <w:pStyle w:val="BodyTextIndent"/>
        <w:jc w:val="left"/>
        <w:rPr>
          <w:rFonts w:ascii="Times New Roman" w:hAnsi="Times New Roman"/>
        </w:rPr>
      </w:pPr>
      <w:r>
        <w:rPr>
          <w:rFonts w:ascii="Times New Roman" w:hAnsi="Times New Roman"/>
        </w:rPr>
        <w:lastRenderedPageBreak/>
        <w:tab/>
        <w:t>h.</w:t>
      </w:r>
      <w:r>
        <w:rPr>
          <w:rFonts w:ascii="Times New Roman" w:hAnsi="Times New Roman"/>
        </w:rPr>
        <w:tab/>
        <w:t>Approval by the Secretary of a Transfer of Physical Assets ("TPA") of the Project referred to in the Note secured by this Security Agreement shall constitute approval of the TPA by Lender, provided that prior written notice of the TPA is given to Lender and the transferee expressly assumes all of Borrower's obligations under the Loan documents and AHP Covenants.</w:t>
      </w:r>
    </w:p>
    <w:p w14:paraId="3A36ED62" w14:textId="77777777" w:rsidR="00536B5B" w:rsidRDefault="00536B5B">
      <w:pPr>
        <w:tabs>
          <w:tab w:val="left" w:pos="720"/>
        </w:tabs>
        <w:ind w:left="360" w:hanging="360"/>
        <w:rPr>
          <w:noProof w:val="0"/>
          <w:sz w:val="22"/>
        </w:rPr>
      </w:pPr>
    </w:p>
    <w:p w14:paraId="683DAEBA" w14:textId="77777777" w:rsidR="00536B5B" w:rsidRDefault="00536B5B">
      <w:pPr>
        <w:tabs>
          <w:tab w:val="left" w:pos="360"/>
        </w:tabs>
        <w:rPr>
          <w:noProof w:val="0"/>
          <w:sz w:val="22"/>
        </w:rPr>
      </w:pPr>
      <w:r>
        <w:rPr>
          <w:noProof w:val="0"/>
          <w:sz w:val="22"/>
        </w:rPr>
        <w:t>2.</w:t>
      </w:r>
      <w:r>
        <w:rPr>
          <w:noProof w:val="0"/>
          <w:sz w:val="22"/>
        </w:rPr>
        <w:tab/>
      </w:r>
      <w:r>
        <w:rPr>
          <w:noProof w:val="0"/>
          <w:sz w:val="22"/>
          <w:u w:val="single"/>
        </w:rPr>
        <w:t>Retention Agreement</w:t>
      </w:r>
      <w:r>
        <w:rPr>
          <w:noProof w:val="0"/>
          <w:sz w:val="22"/>
        </w:rPr>
        <w:t>.   Borrower agrees as follows:</w:t>
      </w:r>
    </w:p>
    <w:p w14:paraId="21650584" w14:textId="77777777" w:rsidR="00536B5B" w:rsidRDefault="00536B5B">
      <w:pPr>
        <w:rPr>
          <w:noProof w:val="0"/>
          <w:sz w:val="22"/>
        </w:rPr>
      </w:pPr>
    </w:p>
    <w:p w14:paraId="3B915AAA" w14:textId="77777777" w:rsidR="00536B5B" w:rsidRDefault="00536B5B">
      <w:pPr>
        <w:pStyle w:val="BodyText"/>
        <w:tabs>
          <w:tab w:val="clear" w:pos="720"/>
          <w:tab w:val="left" w:pos="900"/>
        </w:tabs>
        <w:ind w:left="360" w:hanging="360"/>
        <w:jc w:val="left"/>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Property's rental units, or applicable portion thereof, must remain occupied by and affordable for households with incomes at or below the levels committed to be served in the AHP Agreement for the duration of the retention period (as defined in the AHP Covenants).</w:t>
      </w:r>
    </w:p>
    <w:p w14:paraId="5250110F" w14:textId="77777777" w:rsidR="00536B5B" w:rsidRDefault="00536B5B">
      <w:pPr>
        <w:tabs>
          <w:tab w:val="left" w:pos="360"/>
          <w:tab w:val="left" w:pos="900"/>
        </w:tabs>
        <w:ind w:left="360" w:hanging="360"/>
        <w:rPr>
          <w:noProof w:val="0"/>
          <w:sz w:val="22"/>
        </w:rPr>
      </w:pPr>
    </w:p>
    <w:p w14:paraId="64AB5C77" w14:textId="77777777" w:rsidR="00536B5B" w:rsidRDefault="00536B5B">
      <w:pPr>
        <w:pStyle w:val="BodyText"/>
        <w:tabs>
          <w:tab w:val="clear" w:pos="720"/>
          <w:tab w:val="left" w:pos="900"/>
        </w:tabs>
        <w:ind w:left="360" w:hanging="360"/>
        <w:jc w:val="left"/>
        <w:rPr>
          <w:rFonts w:ascii="Times New Roman" w:hAnsi="Times New Roman"/>
        </w:rPr>
      </w:pPr>
      <w:r>
        <w:rPr>
          <w:rFonts w:ascii="Times New Roman" w:hAnsi="Times New Roman"/>
        </w:rPr>
        <w:tab/>
        <w:t>(ii)</w:t>
      </w:r>
      <w:r>
        <w:rPr>
          <w:rFonts w:ascii="Times New Roman" w:hAnsi="Times New Roman"/>
        </w:rPr>
        <w:tab/>
        <w:t>Lender will be given notice of any transfer or refinancing of the Property occurring prior to the end of the retention period.</w:t>
      </w:r>
    </w:p>
    <w:p w14:paraId="1D073047" w14:textId="77777777" w:rsidR="00536B5B" w:rsidRDefault="00536B5B">
      <w:pPr>
        <w:tabs>
          <w:tab w:val="left" w:pos="360"/>
          <w:tab w:val="left" w:pos="900"/>
        </w:tabs>
        <w:ind w:left="360" w:hanging="360"/>
        <w:rPr>
          <w:noProof w:val="0"/>
          <w:sz w:val="22"/>
        </w:rPr>
      </w:pPr>
    </w:p>
    <w:p w14:paraId="37D3CE9D" w14:textId="77777777" w:rsidR="00536B5B" w:rsidRDefault="00536B5B">
      <w:pPr>
        <w:tabs>
          <w:tab w:val="left" w:pos="360"/>
          <w:tab w:val="left" w:pos="900"/>
        </w:tabs>
        <w:ind w:left="360" w:hanging="360"/>
        <w:rPr>
          <w:noProof w:val="0"/>
          <w:sz w:val="22"/>
        </w:rPr>
      </w:pPr>
      <w:r>
        <w:rPr>
          <w:noProof w:val="0"/>
          <w:sz w:val="22"/>
        </w:rPr>
        <w:tab/>
        <w:t>(iii)</w:t>
      </w:r>
      <w:r>
        <w:rPr>
          <w:noProof w:val="0"/>
          <w:sz w:val="22"/>
        </w:rPr>
        <w:tab/>
        <w:t>In the case of a transfer or refinancing of the Property prior to the end of the retention period, an amount equal to the Loan Amount shall be repaid to the Federal Home Loan Bank of Boston unless the Property continues to be subject to a deed restriction or other legally enforceable retention agreement or mechanism incorporating the income</w:t>
      </w:r>
      <w:r>
        <w:rPr>
          <w:noProof w:val="0"/>
          <w:sz w:val="22"/>
        </w:rPr>
        <w:noBreakHyphen/>
        <w:t>eligibility and affordability restrictions committed to in the AHP Agreement for the duration of the retention period.</w:t>
      </w:r>
    </w:p>
    <w:p w14:paraId="53AA2710" w14:textId="77777777" w:rsidR="00536B5B" w:rsidRDefault="00536B5B">
      <w:pPr>
        <w:tabs>
          <w:tab w:val="left" w:pos="360"/>
          <w:tab w:val="left" w:pos="720"/>
        </w:tabs>
        <w:ind w:left="360" w:hanging="360"/>
        <w:rPr>
          <w:noProof w:val="0"/>
          <w:sz w:val="22"/>
        </w:rPr>
      </w:pPr>
    </w:p>
    <w:p w14:paraId="41A97C56" w14:textId="77777777" w:rsidR="00536B5B" w:rsidRDefault="00536B5B">
      <w:pPr>
        <w:tabs>
          <w:tab w:val="left" w:pos="360"/>
          <w:tab w:val="left" w:pos="900"/>
        </w:tabs>
        <w:ind w:left="360" w:hanging="360"/>
        <w:rPr>
          <w:noProof w:val="0"/>
          <w:sz w:val="22"/>
        </w:rPr>
      </w:pPr>
      <w:r>
        <w:rPr>
          <w:noProof w:val="0"/>
          <w:sz w:val="22"/>
        </w:rPr>
        <w:tab/>
        <w:t>(iv)</w:t>
      </w:r>
      <w:r>
        <w:rPr>
          <w:noProof w:val="0"/>
          <w:sz w:val="22"/>
        </w:rPr>
        <w:tab/>
        <w:t>The income</w:t>
      </w:r>
      <w:r>
        <w:rPr>
          <w:noProof w:val="0"/>
          <w:sz w:val="22"/>
        </w:rPr>
        <w:noBreakHyphen/>
        <w:t>eligibility and affordability restrictions applicable to the Property pursuant to the AHP Covenants terminate after any foreclosure.</w:t>
      </w:r>
    </w:p>
    <w:p w14:paraId="1E13BBD2" w14:textId="77777777" w:rsidR="00536B5B" w:rsidRDefault="00536B5B">
      <w:pPr>
        <w:rPr>
          <w:noProof w:val="0"/>
          <w:sz w:val="22"/>
        </w:rPr>
      </w:pPr>
    </w:p>
    <w:p w14:paraId="76193330" w14:textId="77777777" w:rsidR="00536B5B" w:rsidRDefault="00536B5B">
      <w:pPr>
        <w:rPr>
          <w:noProof w:val="0"/>
          <w:sz w:val="22"/>
        </w:rPr>
      </w:pPr>
    </w:p>
    <w:p w14:paraId="3FCDB8B7" w14:textId="77777777" w:rsidR="00536B5B" w:rsidRDefault="00536B5B">
      <w:pPr>
        <w:rPr>
          <w:noProof w:val="0"/>
          <w:sz w:val="22"/>
        </w:rPr>
      </w:pPr>
      <w:r>
        <w:rPr>
          <w:i/>
          <w:iCs/>
          <w:noProof w:val="0"/>
          <w:sz w:val="22"/>
        </w:rPr>
        <w:t>[Signatures on next page.]</w:t>
      </w:r>
      <w:r>
        <w:rPr>
          <w:noProof w:val="0"/>
          <w:sz w:val="22"/>
        </w:rPr>
        <w:br w:type="page"/>
      </w:r>
    </w:p>
    <w:p w14:paraId="52341D1F" w14:textId="77777777" w:rsidR="00536B5B" w:rsidRDefault="00536B5B">
      <w:pPr>
        <w:rPr>
          <w:noProof w:val="0"/>
          <w:sz w:val="22"/>
        </w:rPr>
      </w:pPr>
      <w:r>
        <w:rPr>
          <w:noProof w:val="0"/>
          <w:sz w:val="22"/>
        </w:rPr>
        <w:lastRenderedPageBreak/>
        <w:t>IN WITNESS WHEREOF, Borrower and Lender (and HUD by indicating its approval) have executed this Rider as follows:</w:t>
      </w:r>
    </w:p>
    <w:p w14:paraId="344E0388" w14:textId="77777777" w:rsidR="00536B5B" w:rsidRDefault="00536B5B">
      <w:pPr>
        <w:ind w:firstLine="5040"/>
        <w:rPr>
          <w:noProof w:val="0"/>
          <w:sz w:val="22"/>
        </w:rPr>
      </w:pPr>
      <w:r>
        <w:rPr>
          <w:noProof w:val="0"/>
          <w:sz w:val="22"/>
        </w:rPr>
        <w:t>BORROWER</w:t>
      </w:r>
    </w:p>
    <w:p w14:paraId="2FEA4702" w14:textId="77777777" w:rsidR="00536B5B" w:rsidRDefault="00536B5B">
      <w:pPr>
        <w:ind w:firstLine="5040"/>
        <w:rPr>
          <w:noProof w:val="0"/>
          <w:sz w:val="22"/>
        </w:rPr>
      </w:pPr>
    </w:p>
    <w:p w14:paraId="49B2DFF5" w14:textId="77777777" w:rsidR="00536B5B" w:rsidRDefault="00536B5B">
      <w:pPr>
        <w:ind w:firstLine="5040"/>
        <w:rPr>
          <w:noProof w:val="0"/>
          <w:sz w:val="22"/>
        </w:rPr>
      </w:pPr>
      <w:r>
        <w:rPr>
          <w:noProof w:val="0"/>
          <w:sz w:val="22"/>
        </w:rPr>
        <w:t>__________________________________</w:t>
      </w:r>
    </w:p>
    <w:p w14:paraId="6E4697BD" w14:textId="77777777" w:rsidR="00536B5B" w:rsidRDefault="00536B5B">
      <w:pPr>
        <w:ind w:firstLine="5040"/>
        <w:rPr>
          <w:noProof w:val="0"/>
          <w:sz w:val="22"/>
        </w:rPr>
      </w:pPr>
    </w:p>
    <w:p w14:paraId="2538106B" w14:textId="77777777" w:rsidR="00536B5B" w:rsidRDefault="00536B5B">
      <w:pPr>
        <w:tabs>
          <w:tab w:val="left" w:pos="5760"/>
          <w:tab w:val="right" w:pos="9360"/>
        </w:tabs>
        <w:ind w:firstLine="5040"/>
        <w:rPr>
          <w:noProof w:val="0"/>
          <w:sz w:val="22"/>
        </w:rPr>
      </w:pPr>
      <w:r>
        <w:rPr>
          <w:noProof w:val="0"/>
          <w:sz w:val="22"/>
        </w:rPr>
        <w:t>By:</w:t>
      </w:r>
      <w:r>
        <w:rPr>
          <w:noProof w:val="0"/>
          <w:sz w:val="22"/>
        </w:rPr>
        <w:tab/>
      </w:r>
      <w:r>
        <w:rPr>
          <w:noProof w:val="0"/>
          <w:sz w:val="22"/>
          <w:u w:val="single"/>
        </w:rPr>
        <w:tab/>
      </w:r>
    </w:p>
    <w:p w14:paraId="72DA9BEE" w14:textId="77777777" w:rsidR="00536B5B" w:rsidRDefault="00536B5B">
      <w:pPr>
        <w:tabs>
          <w:tab w:val="right" w:pos="589"/>
        </w:tabs>
        <w:ind w:firstLine="5040"/>
        <w:rPr>
          <w:noProof w:val="0"/>
          <w:sz w:val="22"/>
        </w:rPr>
      </w:pPr>
    </w:p>
    <w:p w14:paraId="479CE91B" w14:textId="77777777" w:rsidR="00536B5B" w:rsidRDefault="00536B5B">
      <w:pPr>
        <w:tabs>
          <w:tab w:val="left" w:pos="6300"/>
          <w:tab w:val="right" w:pos="9360"/>
        </w:tabs>
        <w:ind w:firstLine="5760"/>
        <w:rPr>
          <w:noProof w:val="0"/>
          <w:sz w:val="22"/>
        </w:rPr>
      </w:pPr>
      <w:r>
        <w:rPr>
          <w:noProof w:val="0"/>
          <w:sz w:val="22"/>
        </w:rPr>
        <w:t>Its:</w:t>
      </w:r>
      <w:r>
        <w:rPr>
          <w:noProof w:val="0"/>
          <w:sz w:val="22"/>
        </w:rPr>
        <w:tab/>
      </w:r>
      <w:r>
        <w:rPr>
          <w:noProof w:val="0"/>
          <w:sz w:val="22"/>
          <w:u w:val="single"/>
        </w:rPr>
        <w:tab/>
      </w:r>
    </w:p>
    <w:p w14:paraId="69A77D29" w14:textId="77777777" w:rsidR="00536B5B" w:rsidRDefault="00536B5B">
      <w:pPr>
        <w:tabs>
          <w:tab w:val="right" w:pos="706"/>
        </w:tabs>
        <w:ind w:firstLine="5040"/>
        <w:rPr>
          <w:noProof w:val="0"/>
          <w:sz w:val="22"/>
        </w:rPr>
      </w:pPr>
    </w:p>
    <w:p w14:paraId="59796B41" w14:textId="77777777" w:rsidR="00536B5B" w:rsidRDefault="00536B5B">
      <w:pPr>
        <w:tabs>
          <w:tab w:val="left" w:pos="5760"/>
          <w:tab w:val="right" w:pos="9360"/>
        </w:tabs>
        <w:ind w:firstLine="5040"/>
        <w:rPr>
          <w:noProof w:val="0"/>
          <w:sz w:val="22"/>
        </w:rPr>
      </w:pPr>
      <w:r>
        <w:rPr>
          <w:noProof w:val="0"/>
          <w:sz w:val="22"/>
        </w:rPr>
        <w:t>Date:</w:t>
      </w:r>
      <w:r>
        <w:rPr>
          <w:noProof w:val="0"/>
          <w:sz w:val="22"/>
        </w:rPr>
        <w:tab/>
      </w:r>
      <w:r>
        <w:rPr>
          <w:noProof w:val="0"/>
          <w:sz w:val="22"/>
          <w:u w:val="single"/>
        </w:rPr>
        <w:tab/>
      </w:r>
    </w:p>
    <w:p w14:paraId="221482E4" w14:textId="77777777" w:rsidR="00536B5B" w:rsidRDefault="00536B5B">
      <w:pPr>
        <w:tabs>
          <w:tab w:val="right" w:pos="706"/>
        </w:tabs>
        <w:ind w:firstLine="5040"/>
        <w:rPr>
          <w:noProof w:val="0"/>
          <w:sz w:val="22"/>
        </w:rPr>
      </w:pPr>
    </w:p>
    <w:p w14:paraId="07EE3C59" w14:textId="77777777" w:rsidR="00536B5B" w:rsidRDefault="00536B5B">
      <w:pPr>
        <w:tabs>
          <w:tab w:val="right" w:pos="706"/>
        </w:tabs>
        <w:ind w:firstLine="5040"/>
        <w:rPr>
          <w:noProof w:val="0"/>
          <w:sz w:val="22"/>
        </w:rPr>
      </w:pPr>
    </w:p>
    <w:p w14:paraId="598DDBCD" w14:textId="77777777" w:rsidR="00536B5B" w:rsidRDefault="00536B5B">
      <w:pPr>
        <w:ind w:firstLine="5040"/>
        <w:rPr>
          <w:noProof w:val="0"/>
          <w:sz w:val="22"/>
        </w:rPr>
      </w:pPr>
      <w:r>
        <w:rPr>
          <w:noProof w:val="0"/>
          <w:sz w:val="22"/>
        </w:rPr>
        <w:t>LENDER</w:t>
      </w:r>
    </w:p>
    <w:p w14:paraId="32362D87" w14:textId="77777777" w:rsidR="00536B5B" w:rsidRDefault="00536B5B">
      <w:pPr>
        <w:ind w:firstLine="5040"/>
        <w:rPr>
          <w:noProof w:val="0"/>
          <w:sz w:val="22"/>
        </w:rPr>
      </w:pPr>
    </w:p>
    <w:p w14:paraId="637D56A7" w14:textId="77777777" w:rsidR="00536B5B" w:rsidRDefault="00536B5B">
      <w:pPr>
        <w:ind w:firstLine="5040"/>
        <w:rPr>
          <w:noProof w:val="0"/>
          <w:sz w:val="22"/>
        </w:rPr>
      </w:pPr>
      <w:r>
        <w:rPr>
          <w:noProof w:val="0"/>
          <w:sz w:val="22"/>
        </w:rPr>
        <w:t>__________________________________</w:t>
      </w:r>
    </w:p>
    <w:p w14:paraId="5A7230DD" w14:textId="77777777" w:rsidR="00536B5B" w:rsidRDefault="00536B5B">
      <w:pPr>
        <w:ind w:firstLine="5040"/>
        <w:rPr>
          <w:noProof w:val="0"/>
          <w:sz w:val="22"/>
        </w:rPr>
      </w:pPr>
    </w:p>
    <w:p w14:paraId="69C97336" w14:textId="77777777" w:rsidR="00536B5B" w:rsidRDefault="00536B5B">
      <w:pPr>
        <w:tabs>
          <w:tab w:val="left" w:pos="5760"/>
          <w:tab w:val="right" w:pos="9360"/>
        </w:tabs>
        <w:ind w:firstLine="5040"/>
        <w:rPr>
          <w:noProof w:val="0"/>
          <w:sz w:val="22"/>
        </w:rPr>
      </w:pPr>
      <w:r>
        <w:rPr>
          <w:noProof w:val="0"/>
          <w:sz w:val="22"/>
        </w:rPr>
        <w:t>By:</w:t>
      </w:r>
      <w:r>
        <w:rPr>
          <w:noProof w:val="0"/>
          <w:sz w:val="22"/>
        </w:rPr>
        <w:tab/>
      </w:r>
      <w:r>
        <w:rPr>
          <w:noProof w:val="0"/>
          <w:sz w:val="22"/>
          <w:u w:val="single"/>
        </w:rPr>
        <w:tab/>
      </w:r>
    </w:p>
    <w:p w14:paraId="7055D227" w14:textId="77777777" w:rsidR="00536B5B" w:rsidRDefault="00536B5B">
      <w:pPr>
        <w:tabs>
          <w:tab w:val="right" w:pos="589"/>
        </w:tabs>
        <w:ind w:firstLine="5040"/>
        <w:rPr>
          <w:noProof w:val="0"/>
          <w:sz w:val="22"/>
        </w:rPr>
      </w:pPr>
    </w:p>
    <w:p w14:paraId="276C25D2" w14:textId="77777777" w:rsidR="00536B5B" w:rsidRDefault="00536B5B">
      <w:pPr>
        <w:tabs>
          <w:tab w:val="left" w:pos="6300"/>
          <w:tab w:val="right" w:pos="9360"/>
        </w:tabs>
        <w:ind w:firstLine="5760"/>
        <w:rPr>
          <w:noProof w:val="0"/>
          <w:sz w:val="22"/>
        </w:rPr>
      </w:pPr>
      <w:r>
        <w:rPr>
          <w:noProof w:val="0"/>
          <w:sz w:val="22"/>
        </w:rPr>
        <w:t>Its:</w:t>
      </w:r>
      <w:r>
        <w:rPr>
          <w:noProof w:val="0"/>
          <w:sz w:val="22"/>
        </w:rPr>
        <w:tab/>
      </w:r>
      <w:r>
        <w:rPr>
          <w:noProof w:val="0"/>
          <w:sz w:val="22"/>
          <w:u w:val="single"/>
        </w:rPr>
        <w:tab/>
      </w:r>
    </w:p>
    <w:p w14:paraId="7AF3A24E" w14:textId="77777777" w:rsidR="00536B5B" w:rsidRDefault="00536B5B">
      <w:pPr>
        <w:tabs>
          <w:tab w:val="right" w:pos="706"/>
        </w:tabs>
        <w:ind w:firstLine="5040"/>
        <w:rPr>
          <w:noProof w:val="0"/>
          <w:sz w:val="22"/>
        </w:rPr>
      </w:pPr>
    </w:p>
    <w:p w14:paraId="6FA6934D" w14:textId="77777777" w:rsidR="00536B5B" w:rsidRDefault="00536B5B">
      <w:pPr>
        <w:tabs>
          <w:tab w:val="left" w:pos="5760"/>
          <w:tab w:val="right" w:pos="9360"/>
        </w:tabs>
        <w:ind w:firstLine="5040"/>
        <w:rPr>
          <w:noProof w:val="0"/>
          <w:sz w:val="22"/>
        </w:rPr>
      </w:pPr>
      <w:r>
        <w:rPr>
          <w:noProof w:val="0"/>
          <w:sz w:val="22"/>
        </w:rPr>
        <w:t>Date:</w:t>
      </w:r>
      <w:r>
        <w:rPr>
          <w:noProof w:val="0"/>
          <w:sz w:val="22"/>
        </w:rPr>
        <w:tab/>
      </w:r>
      <w:r>
        <w:rPr>
          <w:noProof w:val="0"/>
          <w:sz w:val="22"/>
          <w:u w:val="single"/>
        </w:rPr>
        <w:tab/>
      </w:r>
    </w:p>
    <w:p w14:paraId="646DF2AC" w14:textId="77777777" w:rsidR="00536B5B" w:rsidRDefault="00536B5B">
      <w:pPr>
        <w:ind w:firstLine="5040"/>
        <w:rPr>
          <w:noProof w:val="0"/>
          <w:sz w:val="22"/>
        </w:rPr>
      </w:pPr>
    </w:p>
    <w:p w14:paraId="69039A81" w14:textId="77777777" w:rsidR="00536B5B" w:rsidRDefault="00536B5B">
      <w:pPr>
        <w:ind w:firstLine="5040"/>
        <w:rPr>
          <w:noProof w:val="0"/>
          <w:sz w:val="22"/>
        </w:rPr>
      </w:pPr>
    </w:p>
    <w:p w14:paraId="4A4B47E4" w14:textId="77777777" w:rsidR="00536B5B" w:rsidRDefault="00536B5B">
      <w:pPr>
        <w:pStyle w:val="BodyTextIndent2"/>
        <w:rPr>
          <w:rFonts w:ascii="Times New Roman" w:hAnsi="Times New Roman"/>
        </w:rPr>
      </w:pPr>
      <w:r>
        <w:rPr>
          <w:rFonts w:ascii="Times New Roman" w:hAnsi="Times New Roman"/>
        </w:rPr>
        <w:t>Approved:</w:t>
      </w:r>
      <w:r>
        <w:rPr>
          <w:rFonts w:ascii="Times New Roman" w:hAnsi="Times New Roman"/>
        </w:rPr>
        <w:tab/>
        <w:t>UNITED STATES DEPARTMENT OF HOUSING AND URBAN DEVELOPMENT</w:t>
      </w:r>
    </w:p>
    <w:p w14:paraId="4511C76D" w14:textId="77777777" w:rsidR="00536B5B" w:rsidRDefault="00536B5B">
      <w:pPr>
        <w:ind w:firstLine="5040"/>
        <w:rPr>
          <w:noProof w:val="0"/>
          <w:sz w:val="22"/>
        </w:rPr>
      </w:pPr>
    </w:p>
    <w:p w14:paraId="561C7305" w14:textId="77777777" w:rsidR="00536B5B" w:rsidRDefault="00536B5B">
      <w:pPr>
        <w:ind w:firstLine="5040"/>
        <w:rPr>
          <w:noProof w:val="0"/>
          <w:sz w:val="22"/>
        </w:rPr>
      </w:pPr>
    </w:p>
    <w:p w14:paraId="1C75592A" w14:textId="77777777" w:rsidR="00536B5B" w:rsidRDefault="00536B5B">
      <w:pPr>
        <w:tabs>
          <w:tab w:val="left" w:pos="5760"/>
          <w:tab w:val="right" w:pos="9360"/>
        </w:tabs>
        <w:ind w:firstLine="5040"/>
        <w:rPr>
          <w:noProof w:val="0"/>
          <w:sz w:val="22"/>
        </w:rPr>
      </w:pPr>
      <w:r>
        <w:rPr>
          <w:noProof w:val="0"/>
          <w:sz w:val="22"/>
        </w:rPr>
        <w:t>By:</w:t>
      </w:r>
      <w:r>
        <w:rPr>
          <w:noProof w:val="0"/>
          <w:sz w:val="22"/>
        </w:rPr>
        <w:tab/>
      </w:r>
      <w:r>
        <w:rPr>
          <w:noProof w:val="0"/>
          <w:sz w:val="22"/>
          <w:u w:val="single"/>
        </w:rPr>
        <w:tab/>
      </w:r>
    </w:p>
    <w:p w14:paraId="5CEA6BA2" w14:textId="77777777" w:rsidR="00536B5B" w:rsidRDefault="00536B5B">
      <w:pPr>
        <w:tabs>
          <w:tab w:val="right" w:pos="589"/>
        </w:tabs>
        <w:ind w:firstLine="5040"/>
        <w:rPr>
          <w:noProof w:val="0"/>
          <w:sz w:val="22"/>
        </w:rPr>
      </w:pPr>
    </w:p>
    <w:p w14:paraId="28301BB7" w14:textId="77777777" w:rsidR="00536B5B" w:rsidRDefault="00536B5B">
      <w:pPr>
        <w:tabs>
          <w:tab w:val="left" w:pos="6300"/>
          <w:tab w:val="right" w:pos="9360"/>
        </w:tabs>
        <w:ind w:firstLine="5760"/>
        <w:rPr>
          <w:noProof w:val="0"/>
          <w:sz w:val="22"/>
        </w:rPr>
      </w:pPr>
      <w:r>
        <w:rPr>
          <w:noProof w:val="0"/>
          <w:sz w:val="22"/>
        </w:rPr>
        <w:t>Its:</w:t>
      </w:r>
      <w:r>
        <w:rPr>
          <w:noProof w:val="0"/>
          <w:sz w:val="22"/>
        </w:rPr>
        <w:tab/>
      </w:r>
      <w:r>
        <w:rPr>
          <w:noProof w:val="0"/>
          <w:sz w:val="22"/>
          <w:u w:val="single"/>
        </w:rPr>
        <w:tab/>
      </w:r>
    </w:p>
    <w:p w14:paraId="58A40A9B" w14:textId="77777777" w:rsidR="00536B5B" w:rsidRDefault="00536B5B">
      <w:pPr>
        <w:tabs>
          <w:tab w:val="right" w:pos="706"/>
        </w:tabs>
        <w:ind w:firstLine="5040"/>
        <w:rPr>
          <w:noProof w:val="0"/>
          <w:sz w:val="22"/>
        </w:rPr>
      </w:pPr>
    </w:p>
    <w:p w14:paraId="2837AEF5" w14:textId="77777777" w:rsidR="00536B5B" w:rsidRDefault="00536B5B">
      <w:pPr>
        <w:tabs>
          <w:tab w:val="left" w:pos="5760"/>
          <w:tab w:val="right" w:pos="9360"/>
        </w:tabs>
        <w:ind w:firstLine="5040"/>
        <w:rPr>
          <w:noProof w:val="0"/>
          <w:sz w:val="22"/>
        </w:rPr>
      </w:pPr>
      <w:r>
        <w:rPr>
          <w:noProof w:val="0"/>
          <w:sz w:val="22"/>
        </w:rPr>
        <w:t>Date:</w:t>
      </w:r>
      <w:r>
        <w:rPr>
          <w:noProof w:val="0"/>
          <w:sz w:val="22"/>
        </w:rPr>
        <w:tab/>
      </w:r>
      <w:r>
        <w:rPr>
          <w:noProof w:val="0"/>
          <w:sz w:val="22"/>
          <w:u w:val="single"/>
        </w:rPr>
        <w:tab/>
      </w:r>
    </w:p>
    <w:p w14:paraId="7B3FADE3" w14:textId="77777777" w:rsidR="00536B5B" w:rsidRDefault="00536B5B">
      <w:pPr>
        <w:ind w:firstLine="5040"/>
        <w:rPr>
          <w:noProof w:val="0"/>
          <w:sz w:val="22"/>
        </w:rPr>
      </w:pPr>
    </w:p>
    <w:p w14:paraId="54FEE935" w14:textId="77777777" w:rsidR="00536B5B" w:rsidRDefault="00536B5B">
      <w:pPr>
        <w:ind w:firstLine="5040"/>
        <w:rPr>
          <w:noProof w:val="0"/>
        </w:rPr>
      </w:pPr>
    </w:p>
    <w:sectPr w:rsidR="00536B5B">
      <w:headerReference w:type="default" r:id="rId12"/>
      <w:footerReference w:type="default" r:id="rId13"/>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A78A3" w14:textId="77777777" w:rsidR="00D660A3" w:rsidRDefault="00D660A3">
      <w:r>
        <w:separator/>
      </w:r>
    </w:p>
  </w:endnote>
  <w:endnote w:type="continuationSeparator" w:id="0">
    <w:p w14:paraId="25C15EC2" w14:textId="77777777" w:rsidR="00D660A3" w:rsidRDefault="00D6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0E1C" w14:textId="3F26786F" w:rsidR="00536B5B" w:rsidRDefault="00536B5B">
    <w:pPr>
      <w:pStyle w:val="Footer"/>
    </w:pPr>
    <w:r>
      <w:t xml:space="preserve">Page </w:t>
    </w:r>
    <w:r>
      <w:fldChar w:fldCharType="begin"/>
    </w:r>
    <w:r>
      <w:instrText xml:space="preserve"> PAGE </w:instrText>
    </w:r>
    <w:r>
      <w:fldChar w:fldCharType="separate"/>
    </w:r>
    <w:r w:rsidR="00877CC7">
      <w:t>3</w:t>
    </w:r>
    <w:r>
      <w:fldChar w:fldCharType="end"/>
    </w:r>
    <w:r>
      <w:t xml:space="preserve"> of </w:t>
    </w:r>
    <w:r>
      <w:fldChar w:fldCharType="begin"/>
    </w:r>
    <w:r>
      <w:instrText xml:space="preserve"> NUMPAGES </w:instrText>
    </w:r>
    <w:r>
      <w:fldChar w:fldCharType="separate"/>
    </w:r>
    <w:r w:rsidR="00877CC7">
      <w:t>5</w:t>
    </w:r>
    <w:r>
      <w:fldChar w:fldCharType="end"/>
    </w:r>
    <w:r>
      <w:tab/>
    </w:r>
    <w:r>
      <w:tab/>
      <w:t>Created 01/20/2006</w:t>
    </w:r>
  </w:p>
  <w:p w14:paraId="0B434289" w14:textId="77777777" w:rsidR="00536B5B" w:rsidRDefault="00536B5B">
    <w:pPr>
      <w:pStyle w:val="Footer"/>
    </w:pPr>
    <w:r>
      <w:tab/>
    </w:r>
    <w:r>
      <w:tab/>
      <w:t xml:space="preserve">Revised </w:t>
    </w:r>
    <w:r w:rsidR="003E0D10">
      <w:t>4/27</w:t>
    </w:r>
    <w:r w:rsidR="00297F82">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B6A2B" w14:textId="77777777" w:rsidR="00D660A3" w:rsidRDefault="00D660A3">
      <w:r>
        <w:separator/>
      </w:r>
    </w:p>
  </w:footnote>
  <w:footnote w:type="continuationSeparator" w:id="0">
    <w:p w14:paraId="2284F355" w14:textId="77777777" w:rsidR="00D660A3" w:rsidRDefault="00D6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DE65" w14:textId="77777777" w:rsidR="00536B5B" w:rsidRDefault="00536B5B">
    <w:pPr>
      <w:pStyle w:val="Header"/>
      <w:rPr>
        <w:rFonts w:ascii="Arial" w:hAnsi="Arial"/>
        <w:sz w:val="22"/>
      </w:rPr>
    </w:pPr>
    <w:r>
      <w:rPr>
        <w:rFonts w:ascii="Arial" w:hAnsi="Arial"/>
        <w:sz w:val="22"/>
      </w:rPr>
      <w:t>EXHIBIT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0F5"/>
    <w:multiLevelType w:val="hybridMultilevel"/>
    <w:tmpl w:val="B8FABFF8"/>
    <w:lvl w:ilvl="0" w:tplc="C75A3E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250A6"/>
    <w:multiLevelType w:val="singleLevel"/>
    <w:tmpl w:val="4A40D346"/>
    <w:lvl w:ilvl="0">
      <w:start w:val="5"/>
      <w:numFmt w:val="lowerLetter"/>
      <w:lvlText w:val="%1."/>
      <w:lvlJc w:val="left"/>
      <w:pPr>
        <w:tabs>
          <w:tab w:val="num" w:pos="720"/>
        </w:tabs>
        <w:ind w:left="720" w:hanging="360"/>
      </w:pPr>
      <w:rPr>
        <w:rFonts w:hint="default"/>
      </w:rPr>
    </w:lvl>
  </w:abstractNum>
  <w:abstractNum w:abstractNumId="2" w15:restartNumberingAfterBreak="0">
    <w:nsid w:val="5E6D3B0F"/>
    <w:multiLevelType w:val="hybridMultilevel"/>
    <w:tmpl w:val="56E64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MDC2sLQwMzI1NTBX0lEKTi0uzszPAykwrAUAOKyaACwAAAA="/>
  </w:docVars>
  <w:rsids>
    <w:rsidRoot w:val="00F22262"/>
    <w:rsid w:val="001009F5"/>
    <w:rsid w:val="00297F82"/>
    <w:rsid w:val="00375657"/>
    <w:rsid w:val="003E0D10"/>
    <w:rsid w:val="00536B5B"/>
    <w:rsid w:val="00607CEE"/>
    <w:rsid w:val="006B7215"/>
    <w:rsid w:val="00841CF9"/>
    <w:rsid w:val="00877CC7"/>
    <w:rsid w:val="00A00030"/>
    <w:rsid w:val="00A12EE4"/>
    <w:rsid w:val="00AC0A74"/>
    <w:rsid w:val="00B25792"/>
    <w:rsid w:val="00BF45B5"/>
    <w:rsid w:val="00C103A7"/>
    <w:rsid w:val="00C16EE0"/>
    <w:rsid w:val="00D660A3"/>
    <w:rsid w:val="00DC29D2"/>
    <w:rsid w:val="00DF7125"/>
    <w:rsid w:val="00E81146"/>
    <w:rsid w:val="00F22262"/>
    <w:rsid w:val="00F54871"/>
    <w:rsid w:val="00F83436"/>
    <w:rsid w:val="00FC0F9E"/>
    <w:rsid w:val="00FC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20194B"/>
  <w15:chartTrackingRefBased/>
  <w15:docId w15:val="{E3FB81CA-97AB-4257-815F-2C42FC8B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s>
      <w:ind w:left="360" w:hanging="360"/>
      <w:jc w:val="both"/>
    </w:pPr>
    <w:rPr>
      <w:rFonts w:ascii="Arial" w:hAnsi="Arial"/>
      <w:noProof w:val="0"/>
      <w:sz w:val="22"/>
    </w:rPr>
  </w:style>
  <w:style w:type="paragraph" w:styleId="BodyText">
    <w:name w:val="Body Text"/>
    <w:basedOn w:val="Normal"/>
    <w:semiHidden/>
    <w:pPr>
      <w:tabs>
        <w:tab w:val="left" w:pos="360"/>
        <w:tab w:val="left" w:pos="720"/>
      </w:tabs>
      <w:jc w:val="both"/>
    </w:pPr>
    <w:rPr>
      <w:rFonts w:ascii="Arial" w:hAnsi="Arial"/>
      <w:noProof w:val="0"/>
      <w:sz w:val="22"/>
    </w:rPr>
  </w:style>
  <w:style w:type="paragraph" w:styleId="BodyTextIndent2">
    <w:name w:val="Body Text Indent 2"/>
    <w:basedOn w:val="Normal"/>
    <w:semiHidden/>
    <w:pPr>
      <w:tabs>
        <w:tab w:val="left" w:pos="5040"/>
      </w:tabs>
      <w:ind w:left="5040" w:hanging="2160"/>
    </w:pPr>
    <w:rPr>
      <w:rFonts w:ascii="Arial" w:hAnsi="Arial"/>
      <w:noProof w:val="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noProof w:val="0"/>
      <w:sz w:val="22"/>
    </w:rPr>
  </w:style>
  <w:style w:type="paragraph" w:styleId="BalloonText">
    <w:name w:val="Balloon Text"/>
    <w:basedOn w:val="Normal"/>
    <w:link w:val="BalloonTextChar"/>
    <w:uiPriority w:val="99"/>
    <w:semiHidden/>
    <w:unhideWhenUsed/>
    <w:rsid w:val="006B7215"/>
    <w:rPr>
      <w:rFonts w:ascii="Segoe UI" w:hAnsi="Segoe UI" w:cs="Segoe UI"/>
      <w:sz w:val="18"/>
      <w:szCs w:val="18"/>
    </w:rPr>
  </w:style>
  <w:style w:type="character" w:customStyle="1" w:styleId="BalloonTextChar">
    <w:name w:val="Balloon Text Char"/>
    <w:link w:val="BalloonText"/>
    <w:uiPriority w:val="99"/>
    <w:semiHidden/>
    <w:rsid w:val="006B721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22D9C1E75915C42B139805BF60F367A" ma:contentTypeVersion="5" ma:contentTypeDescription="Create a new document." ma:contentTypeScope="" ma:versionID="da8689e06fa43272f85b283dbcf6b3b7">
  <xsd:schema xmlns:xsd="http://www.w3.org/2001/XMLSchema" xmlns:xs="http://www.w3.org/2001/XMLSchema" xmlns:p="http://schemas.microsoft.com/office/2006/metadata/properties" xmlns:ns2="63fbbf8e-b2b6-4a18-9058-b4b3385c55bb" targetNamespace="http://schemas.microsoft.com/office/2006/metadata/properties" ma:root="true" ma:fieldsID="d09db78d0a212a1a6ef97b025fce64f4" ns2:_="">
    <xsd:import namespace="63fbbf8e-b2b6-4a18-9058-b4b3385c55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bbf8e-b2b6-4a18-9058-b4b3385c55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E46A7-05C1-4EDA-A094-10513991FB23}">
  <ds:schemaRefs>
    <ds:schemaRef ds:uri="http://schemas.microsoft.com/office/2006/metadata/longProperties"/>
  </ds:schemaRefs>
</ds:datastoreItem>
</file>

<file path=customXml/itemProps2.xml><?xml version="1.0" encoding="utf-8"?>
<ds:datastoreItem xmlns:ds="http://schemas.openxmlformats.org/officeDocument/2006/customXml" ds:itemID="{03E1D588-FA8B-4639-A6F9-10C8612018B6}">
  <ds:schemaRefs>
    <ds:schemaRef ds:uri="http://schemas.microsoft.com/sharepoint/v3/contenttype/forms"/>
  </ds:schemaRefs>
</ds:datastoreItem>
</file>

<file path=customXml/itemProps3.xml><?xml version="1.0" encoding="utf-8"?>
<ds:datastoreItem xmlns:ds="http://schemas.openxmlformats.org/officeDocument/2006/customXml" ds:itemID="{62CDEA2E-0D74-4C9A-8CE5-6B500CE9092B}">
  <ds:schemaRefs>
    <ds:schemaRef ds:uri="http://schemas.microsoft.com/sharepoint/events"/>
  </ds:schemaRefs>
</ds:datastoreItem>
</file>

<file path=customXml/itemProps4.xml><?xml version="1.0" encoding="utf-8"?>
<ds:datastoreItem xmlns:ds="http://schemas.openxmlformats.org/officeDocument/2006/customXml" ds:itemID="{7109A626-354E-4BCF-AA0A-BE442ACB2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bbf8e-b2b6-4a18-9058-b4b3385c5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3213E2-624C-440A-9AD8-5CFACE2219CE}">
  <ds:schemaRefs>
    <ds:schemaRef ds:uri="http://purl.org/dc/terms/"/>
    <ds:schemaRef ds:uri="63fbbf8e-b2b6-4a18-9058-b4b3385c55b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HUD 811 Rider</vt:lpstr>
    </vt:vector>
  </TitlesOfParts>
  <Company>Federal Home Loan Bank of New</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811 Rider</dc:title>
  <dc:subject/>
  <dc:creator>Mary Jo Farrell-Hannon</dc:creator>
  <cp:keywords/>
  <cp:lastModifiedBy>Carmela Sofia</cp:lastModifiedBy>
  <cp:revision>2</cp:revision>
  <cp:lastPrinted>2017-02-02T15:28:00Z</cp:lastPrinted>
  <dcterms:created xsi:type="dcterms:W3CDTF">2020-10-05T19:56:00Z</dcterms:created>
  <dcterms:modified xsi:type="dcterms:W3CDTF">2020-10-05T19:56:00Z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FMAUNRJHX262-5-74</vt:lpwstr>
  </property>
  <property fmtid="{D5CDD505-2E9C-101B-9397-08002B2CF9AE}" pid="3" name="_dlc_DocIdItemGuid">
    <vt:lpwstr>add6bb2e-c20f-44eb-93c4-3bdb7f35f7c8</vt:lpwstr>
  </property>
  <property fmtid="{D5CDD505-2E9C-101B-9397-08002B2CF9AE}" pid="4" name="_dlc_DocIdUrl">
    <vt:lpwstr>http://sp2prd/sites/HCI/_layouts/DocIdRedir.aspx?ID=FMAUNRJHX262-5-74, FMAUNRJHX262-5-74</vt:lpwstr>
  </property>
  <property fmtid="{D5CDD505-2E9C-101B-9397-08002B2CF9AE}" pid="5" name="MSIP_Label_f1562fdd-1b3b-4eb6-8cab-8ccd495854db_Enabled">
    <vt:lpwstr>true</vt:lpwstr>
  </property>
  <property fmtid="{D5CDD505-2E9C-101B-9397-08002B2CF9AE}" pid="6" name="MSIP_Label_f1562fdd-1b3b-4eb6-8cab-8ccd495854db_SetDate">
    <vt:lpwstr>2020-10-05T19:50:00Z</vt:lpwstr>
  </property>
  <property fmtid="{D5CDD505-2E9C-101B-9397-08002B2CF9AE}" pid="7" name="MSIP_Label_f1562fdd-1b3b-4eb6-8cab-8ccd495854db_Method">
    <vt:lpwstr>Privileged</vt:lpwstr>
  </property>
  <property fmtid="{D5CDD505-2E9C-101B-9397-08002B2CF9AE}" pid="8" name="MSIP_Label_f1562fdd-1b3b-4eb6-8cab-8ccd495854db_Name">
    <vt:lpwstr>f1562fdd-1b3b-4eb6-8cab-8ccd495854db</vt:lpwstr>
  </property>
  <property fmtid="{D5CDD505-2E9C-101B-9397-08002B2CF9AE}" pid="9" name="MSIP_Label_f1562fdd-1b3b-4eb6-8cab-8ccd495854db_SiteId">
    <vt:lpwstr>4277c4fa-2220-43f3-857b-669253628fb3</vt:lpwstr>
  </property>
  <property fmtid="{D5CDD505-2E9C-101B-9397-08002B2CF9AE}" pid="10" name="MSIP_Label_f1562fdd-1b3b-4eb6-8cab-8ccd495854db_ActionId">
    <vt:lpwstr>9acbd11a-ca64-448c-a184-0f92cd2ca695</vt:lpwstr>
  </property>
  <property fmtid="{D5CDD505-2E9C-101B-9397-08002B2CF9AE}" pid="11" name="MSIP_Label_f1562fdd-1b3b-4eb6-8cab-8ccd495854db_ContentBits">
    <vt:lpwstr>2</vt:lpwstr>
  </property>
</Properties>
</file>